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64C3" w14:textId="6BD125A7" w:rsidR="006465FE" w:rsidRPr="00AC76C3" w:rsidRDefault="004A32EE" w:rsidP="008772C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PENINGKATAN INDEKS MASSA TUBUH </w:t>
      </w:r>
      <w:r w:rsidR="00A63BE7">
        <w:rPr>
          <w:rFonts w:ascii="Times New Roman" w:hAnsi="Times New Roman" w:cs="Times New Roman"/>
          <w:b/>
          <w:sz w:val="28"/>
          <w:szCs w:val="28"/>
        </w:rPr>
        <w:t xml:space="preserve">PADA REMAJA </w:t>
      </w:r>
      <w:r>
        <w:rPr>
          <w:rFonts w:ascii="Times New Roman" w:hAnsi="Times New Roman" w:cs="Times New Roman"/>
          <w:b/>
          <w:sz w:val="28"/>
          <w:szCs w:val="28"/>
        </w:rPr>
        <w:t>BERKORELASI DENGAN PENINGKATAN TEKANAN SISTOLIK DAN TEKANAN NADI</w:t>
      </w:r>
      <w:r w:rsidR="00A63BE7">
        <w:rPr>
          <w:rFonts w:ascii="Times New Roman" w:hAnsi="Times New Roman" w:cs="Times New Roman"/>
          <w:b/>
          <w:sz w:val="28"/>
          <w:szCs w:val="28"/>
        </w:rPr>
        <w:t xml:space="preserve"> </w:t>
      </w:r>
    </w:p>
    <w:p w14:paraId="588C7CB5" w14:textId="5DB1212A" w:rsidR="003E130C" w:rsidRPr="00AC76C3" w:rsidRDefault="00161551" w:rsidP="008772C9">
      <w:pPr>
        <w:spacing w:line="240" w:lineRule="auto"/>
        <w:jc w:val="center"/>
        <w:rPr>
          <w:rFonts w:ascii="Times New Roman" w:hAnsi="Times New Roman" w:cs="Times New Roman"/>
          <w:b/>
          <w:sz w:val="24"/>
          <w:szCs w:val="24"/>
          <w:vertAlign w:val="superscript"/>
        </w:rPr>
      </w:pPr>
      <w:r w:rsidRPr="00AC76C3">
        <w:rPr>
          <w:rFonts w:ascii="Times New Roman" w:hAnsi="Times New Roman" w:cs="Times New Roman"/>
          <w:b/>
          <w:sz w:val="24"/>
          <w:szCs w:val="24"/>
        </w:rPr>
        <w:t>N</w:t>
      </w:r>
      <w:r w:rsidR="0059651F">
        <w:rPr>
          <w:rFonts w:ascii="Times New Roman" w:hAnsi="Times New Roman" w:cs="Times New Roman"/>
          <w:b/>
          <w:sz w:val="24"/>
          <w:szCs w:val="24"/>
        </w:rPr>
        <w:t>i Made Elva Mayasari</w:t>
      </w:r>
      <w:r w:rsidR="009E1ACB" w:rsidRPr="00AC76C3">
        <w:rPr>
          <w:rFonts w:ascii="Times New Roman" w:hAnsi="Times New Roman" w:cs="Times New Roman"/>
          <w:b/>
          <w:sz w:val="24"/>
          <w:szCs w:val="24"/>
          <w:vertAlign w:val="superscript"/>
        </w:rPr>
        <w:t>1</w:t>
      </w:r>
      <w:r w:rsidR="009E1ACB" w:rsidRPr="00AC76C3">
        <w:rPr>
          <w:rFonts w:ascii="Times New Roman" w:hAnsi="Times New Roman" w:cs="Times New Roman"/>
          <w:b/>
          <w:sz w:val="24"/>
          <w:szCs w:val="24"/>
        </w:rPr>
        <w:t xml:space="preserve">, </w:t>
      </w:r>
      <w:r w:rsidR="0059651F">
        <w:rPr>
          <w:rFonts w:ascii="Times New Roman" w:hAnsi="Times New Roman" w:cs="Times New Roman"/>
          <w:b/>
          <w:sz w:val="24"/>
          <w:szCs w:val="24"/>
        </w:rPr>
        <w:t>Rury Tiara Oktariza</w:t>
      </w:r>
      <w:r w:rsidR="0059651F">
        <w:rPr>
          <w:rFonts w:ascii="Times New Roman" w:hAnsi="Times New Roman" w:cs="Times New Roman"/>
          <w:b/>
          <w:sz w:val="24"/>
          <w:szCs w:val="24"/>
          <w:vertAlign w:val="superscript"/>
        </w:rPr>
        <w:t>1</w:t>
      </w:r>
      <w:r w:rsidRPr="00AC76C3">
        <w:rPr>
          <w:rFonts w:ascii="Times New Roman" w:hAnsi="Times New Roman" w:cs="Times New Roman"/>
          <w:b/>
          <w:sz w:val="24"/>
          <w:szCs w:val="24"/>
        </w:rPr>
        <w:t xml:space="preserve">, </w:t>
      </w:r>
      <w:r w:rsidR="0059651F">
        <w:rPr>
          <w:rFonts w:ascii="Times New Roman" w:hAnsi="Times New Roman" w:cs="Times New Roman"/>
          <w:b/>
          <w:sz w:val="24"/>
          <w:szCs w:val="24"/>
        </w:rPr>
        <w:t>Nanda</w:t>
      </w:r>
      <w:r w:rsidR="00F94096">
        <w:rPr>
          <w:rFonts w:ascii="Times New Roman" w:hAnsi="Times New Roman" w:cs="Times New Roman"/>
          <w:b/>
          <w:sz w:val="24"/>
          <w:szCs w:val="24"/>
        </w:rPr>
        <w:t xml:space="preserve"> Kristania Abelfa</w:t>
      </w:r>
      <w:r w:rsidR="0059651F">
        <w:rPr>
          <w:rFonts w:ascii="Times New Roman" w:hAnsi="Times New Roman" w:cs="Times New Roman"/>
          <w:b/>
          <w:sz w:val="24"/>
          <w:szCs w:val="24"/>
          <w:vertAlign w:val="superscript"/>
        </w:rPr>
        <w:t>1</w:t>
      </w:r>
    </w:p>
    <w:p w14:paraId="20990CF0" w14:textId="1CFB7AB8" w:rsidR="003E130C" w:rsidRPr="00AC76C3" w:rsidRDefault="009E1ACB" w:rsidP="008772C9">
      <w:pPr>
        <w:spacing w:after="0" w:line="240" w:lineRule="auto"/>
        <w:jc w:val="center"/>
        <w:rPr>
          <w:rFonts w:ascii="Times New Roman" w:hAnsi="Times New Roman" w:cs="Times New Roman"/>
          <w:sz w:val="18"/>
          <w:szCs w:val="18"/>
        </w:rPr>
      </w:pPr>
      <w:r w:rsidRPr="00AC76C3">
        <w:rPr>
          <w:rFonts w:ascii="Times New Roman" w:hAnsi="Times New Roman" w:cs="Times New Roman"/>
          <w:sz w:val="18"/>
          <w:szCs w:val="18"/>
          <w:vertAlign w:val="superscript"/>
        </w:rPr>
        <w:t>1</w:t>
      </w:r>
      <w:r w:rsidR="00144AA9" w:rsidRPr="00AC76C3">
        <w:rPr>
          <w:rFonts w:ascii="Times New Roman" w:hAnsi="Times New Roman" w:cs="Times New Roman"/>
          <w:sz w:val="18"/>
          <w:szCs w:val="18"/>
        </w:rPr>
        <w:t>Program Studi Kedokteran</w:t>
      </w:r>
      <w:r w:rsidR="003E130C" w:rsidRPr="00AC76C3">
        <w:rPr>
          <w:rFonts w:ascii="Times New Roman" w:hAnsi="Times New Roman" w:cs="Times New Roman"/>
          <w:sz w:val="18"/>
          <w:szCs w:val="18"/>
        </w:rPr>
        <w:t xml:space="preserve"> Fakultas Kedokteran Universitas</w:t>
      </w:r>
      <w:r w:rsidR="00161551" w:rsidRPr="00AC76C3">
        <w:rPr>
          <w:rFonts w:ascii="Times New Roman" w:hAnsi="Times New Roman" w:cs="Times New Roman"/>
          <w:sz w:val="18"/>
          <w:szCs w:val="18"/>
        </w:rPr>
        <w:t xml:space="preserve"> Muhammadiyah Palembang</w:t>
      </w:r>
    </w:p>
    <w:p w14:paraId="2970E568" w14:textId="77777777" w:rsidR="0084540F" w:rsidRPr="00AC76C3" w:rsidRDefault="0084540F" w:rsidP="008772C9">
      <w:pPr>
        <w:spacing w:after="0" w:line="240" w:lineRule="auto"/>
        <w:jc w:val="center"/>
        <w:rPr>
          <w:rFonts w:ascii="Times New Roman" w:hAnsi="Times New Roman" w:cs="Times New Roman"/>
          <w:sz w:val="24"/>
          <w:szCs w:val="24"/>
        </w:rPr>
      </w:pPr>
    </w:p>
    <w:p w14:paraId="3C79004F" w14:textId="77777777" w:rsidR="0084540F" w:rsidRPr="00AC76C3" w:rsidRDefault="0084540F" w:rsidP="008772C9">
      <w:pPr>
        <w:spacing w:after="0" w:line="240" w:lineRule="auto"/>
        <w:rPr>
          <w:rFonts w:ascii="Times New Roman" w:hAnsi="Times New Roman" w:cs="Times New Roman"/>
          <w:sz w:val="24"/>
          <w:szCs w:val="24"/>
        </w:rPr>
      </w:pPr>
    </w:p>
    <w:p w14:paraId="07975F8F" w14:textId="755F556D" w:rsidR="003E130C" w:rsidRPr="005C5789" w:rsidRDefault="003E130C" w:rsidP="008772C9">
      <w:pPr>
        <w:spacing w:line="240" w:lineRule="auto"/>
        <w:jc w:val="center"/>
        <w:rPr>
          <w:rFonts w:ascii="Times New Roman" w:hAnsi="Times New Roman" w:cs="Times New Roman"/>
          <w:b/>
          <w:sz w:val="20"/>
          <w:szCs w:val="20"/>
          <w:lang w:val="en-US"/>
        </w:rPr>
      </w:pPr>
      <w:r w:rsidRPr="00AC76C3">
        <w:rPr>
          <w:rFonts w:ascii="Times New Roman" w:hAnsi="Times New Roman" w:cs="Times New Roman"/>
          <w:b/>
          <w:sz w:val="20"/>
          <w:szCs w:val="20"/>
        </w:rPr>
        <w:t>ABSTRAK</w:t>
      </w:r>
      <w:r w:rsidR="005C5789">
        <w:rPr>
          <w:rFonts w:ascii="Times New Roman" w:hAnsi="Times New Roman" w:cs="Times New Roman"/>
          <w:b/>
          <w:sz w:val="20"/>
          <w:szCs w:val="20"/>
          <w:lang w:val="en-US"/>
        </w:rPr>
        <w:t xml:space="preserve"> </w:t>
      </w:r>
    </w:p>
    <w:p w14:paraId="5E51A56E" w14:textId="7FD26A72" w:rsidR="00853A2D" w:rsidRPr="0047693C" w:rsidRDefault="00853A2D" w:rsidP="0089273A">
      <w:pPr>
        <w:spacing w:line="240" w:lineRule="auto"/>
        <w:jc w:val="both"/>
        <w:rPr>
          <w:rFonts w:ascii="Times New Roman" w:hAnsi="Times New Roman" w:cs="Times New Roman"/>
          <w:sz w:val="20"/>
          <w:szCs w:val="20"/>
        </w:rPr>
      </w:pPr>
      <w:r w:rsidRPr="0047693C">
        <w:rPr>
          <w:rFonts w:ascii="Times New Roman" w:hAnsi="Times New Roman" w:cs="Times New Roman"/>
          <w:sz w:val="20"/>
          <w:szCs w:val="20"/>
        </w:rPr>
        <w:t>Pemasalahan gizi yang sering dijumpai pada remaja adalah obesitas. Kejadian obesitas sering dikaitan dengan kejadian hipertensi</w:t>
      </w:r>
      <w:r w:rsidR="0089273A" w:rsidRPr="0047693C">
        <w:rPr>
          <w:rFonts w:ascii="Times New Roman" w:hAnsi="Times New Roman" w:cs="Times New Roman"/>
          <w:sz w:val="20"/>
          <w:szCs w:val="20"/>
        </w:rPr>
        <w:t>. Penelitian observasional analitik dengan desain potong lintang</w:t>
      </w:r>
      <w:r w:rsidR="00A851F6" w:rsidRPr="0047693C">
        <w:rPr>
          <w:rFonts w:ascii="Times New Roman" w:hAnsi="Times New Roman" w:cs="Times New Roman"/>
          <w:sz w:val="20"/>
          <w:szCs w:val="20"/>
        </w:rPr>
        <w:t xml:space="preserve"> dilakukan untuk meihat hubungan v</w:t>
      </w:r>
      <w:r w:rsidR="0089273A" w:rsidRPr="0047693C">
        <w:rPr>
          <w:rFonts w:ascii="Times New Roman" w:hAnsi="Times New Roman" w:cs="Times New Roman"/>
          <w:sz w:val="20"/>
          <w:szCs w:val="20"/>
        </w:rPr>
        <w:t xml:space="preserve">ariabel independen </w:t>
      </w:r>
      <w:r w:rsidR="00A851F6" w:rsidRPr="0047693C">
        <w:rPr>
          <w:rFonts w:ascii="Times New Roman" w:hAnsi="Times New Roman" w:cs="Times New Roman"/>
          <w:sz w:val="20"/>
          <w:szCs w:val="20"/>
        </w:rPr>
        <w:t xml:space="preserve">berupa </w:t>
      </w:r>
      <w:r w:rsidR="0089273A" w:rsidRPr="0047693C">
        <w:rPr>
          <w:rFonts w:ascii="Times New Roman" w:hAnsi="Times New Roman" w:cs="Times New Roman"/>
          <w:sz w:val="20"/>
          <w:szCs w:val="20"/>
        </w:rPr>
        <w:t xml:space="preserve">tekanan darah sistolik dan diastolik, frekuensi denyut nadi serta tekanan nadi </w:t>
      </w:r>
      <w:r w:rsidR="00A851F6" w:rsidRPr="0047693C">
        <w:rPr>
          <w:rFonts w:ascii="Times New Roman" w:hAnsi="Times New Roman" w:cs="Times New Roman"/>
          <w:sz w:val="20"/>
          <w:szCs w:val="20"/>
        </w:rPr>
        <w:t>dengan</w:t>
      </w:r>
      <w:r w:rsidR="0089273A" w:rsidRPr="0047693C">
        <w:rPr>
          <w:rFonts w:ascii="Times New Roman" w:hAnsi="Times New Roman" w:cs="Times New Roman"/>
          <w:sz w:val="20"/>
          <w:szCs w:val="20"/>
        </w:rPr>
        <w:t xml:space="preserve"> variabel dependen </w:t>
      </w:r>
      <w:r w:rsidR="00A851F6" w:rsidRPr="0047693C">
        <w:rPr>
          <w:rFonts w:ascii="Times New Roman" w:hAnsi="Times New Roman" w:cs="Times New Roman"/>
          <w:sz w:val="20"/>
          <w:szCs w:val="20"/>
        </w:rPr>
        <w:t>berupa</w:t>
      </w:r>
      <w:r w:rsidR="0089273A" w:rsidRPr="0047693C">
        <w:rPr>
          <w:rFonts w:ascii="Times New Roman" w:hAnsi="Times New Roman" w:cs="Times New Roman"/>
          <w:sz w:val="20"/>
          <w:szCs w:val="20"/>
        </w:rPr>
        <w:t xml:space="preserve"> Indeks Massa Tubuh</w:t>
      </w:r>
      <w:r w:rsidR="00CE6144" w:rsidRPr="0047693C">
        <w:rPr>
          <w:rFonts w:ascii="Times New Roman" w:hAnsi="Times New Roman" w:cs="Times New Roman"/>
          <w:sz w:val="20"/>
          <w:szCs w:val="20"/>
        </w:rPr>
        <w:t xml:space="preserve"> (IMT)</w:t>
      </w:r>
      <w:r w:rsidR="0089273A" w:rsidRPr="0047693C">
        <w:rPr>
          <w:rFonts w:ascii="Times New Roman" w:hAnsi="Times New Roman" w:cs="Times New Roman"/>
          <w:sz w:val="20"/>
          <w:szCs w:val="20"/>
        </w:rPr>
        <w:t xml:space="preserve">. Analisis bivariat menggunakan </w:t>
      </w:r>
      <w:r w:rsidR="006760E3" w:rsidRPr="006760E3">
        <w:rPr>
          <w:rFonts w:ascii="Times New Roman" w:hAnsi="Times New Roman" w:cs="Times New Roman"/>
          <w:i/>
          <w:iCs/>
          <w:sz w:val="20"/>
          <w:szCs w:val="20"/>
          <w:lang w:val="en-US"/>
        </w:rPr>
        <w:t>One Way</w:t>
      </w:r>
      <w:r w:rsidR="006760E3">
        <w:rPr>
          <w:rFonts w:ascii="Times New Roman" w:hAnsi="Times New Roman" w:cs="Times New Roman"/>
          <w:sz w:val="20"/>
          <w:szCs w:val="20"/>
          <w:lang w:val="en-US"/>
        </w:rPr>
        <w:t xml:space="preserve"> </w:t>
      </w:r>
      <w:r w:rsidR="006760E3" w:rsidRPr="006760E3">
        <w:rPr>
          <w:rFonts w:ascii="Times New Roman" w:hAnsi="Times New Roman" w:cs="Times New Roman"/>
          <w:sz w:val="20"/>
          <w:szCs w:val="20"/>
          <w:lang w:val="en-US"/>
        </w:rPr>
        <w:t>ANOVA</w:t>
      </w:r>
      <w:r w:rsidR="0089273A" w:rsidRPr="006760E3">
        <w:rPr>
          <w:rFonts w:ascii="Times New Roman" w:hAnsi="Times New Roman" w:cs="Times New Roman"/>
          <w:sz w:val="20"/>
          <w:szCs w:val="20"/>
        </w:rPr>
        <w:t xml:space="preserve"> </w:t>
      </w:r>
      <w:r w:rsidR="0089273A" w:rsidRPr="0047693C">
        <w:rPr>
          <w:rFonts w:ascii="Times New Roman" w:hAnsi="Times New Roman" w:cs="Times New Roman"/>
          <w:sz w:val="20"/>
          <w:szCs w:val="20"/>
        </w:rPr>
        <w:t xml:space="preserve">dan analisis korelasi spearman. </w:t>
      </w:r>
      <w:r w:rsidR="00A53232" w:rsidRPr="0047693C">
        <w:rPr>
          <w:rFonts w:ascii="Times New Roman" w:hAnsi="Times New Roman" w:cs="Times New Roman"/>
          <w:sz w:val="20"/>
          <w:szCs w:val="20"/>
        </w:rPr>
        <w:t xml:space="preserve">Sebanyak 92 </w:t>
      </w:r>
      <w:r w:rsidR="00CE6144" w:rsidRPr="0047693C">
        <w:rPr>
          <w:rFonts w:ascii="Times New Roman" w:hAnsi="Times New Roman" w:cs="Times New Roman"/>
          <w:sz w:val="20"/>
          <w:szCs w:val="20"/>
        </w:rPr>
        <w:t>responden dengan rata-rata usia 19 t</w:t>
      </w:r>
      <w:r w:rsidR="0047693C" w:rsidRPr="0047693C">
        <w:rPr>
          <w:rFonts w:ascii="Times New Roman" w:hAnsi="Times New Roman" w:cs="Times New Roman"/>
          <w:sz w:val="20"/>
          <w:szCs w:val="20"/>
        </w:rPr>
        <w:t xml:space="preserve">ahun </w:t>
      </w:r>
      <w:r w:rsidR="00EA1436" w:rsidRPr="0047693C">
        <w:rPr>
          <w:rFonts w:ascii="Times New Roman" w:hAnsi="Times New Roman" w:cs="Times New Roman"/>
          <w:sz w:val="20"/>
          <w:szCs w:val="20"/>
        </w:rPr>
        <w:t xml:space="preserve">terlibat </w:t>
      </w:r>
      <w:r w:rsidR="00A53232" w:rsidRPr="0047693C">
        <w:rPr>
          <w:rFonts w:ascii="Times New Roman" w:hAnsi="Times New Roman" w:cs="Times New Roman"/>
          <w:sz w:val="20"/>
          <w:szCs w:val="20"/>
        </w:rPr>
        <w:t xml:space="preserve">dalam penelitian ini </w:t>
      </w:r>
      <w:r w:rsidR="00EA1436" w:rsidRPr="0047693C">
        <w:rPr>
          <w:rFonts w:ascii="Times New Roman" w:hAnsi="Times New Roman" w:cs="Times New Roman"/>
          <w:sz w:val="20"/>
          <w:szCs w:val="20"/>
        </w:rPr>
        <w:t xml:space="preserve">dan </w:t>
      </w:r>
      <w:r w:rsidR="00A53232" w:rsidRPr="0047693C">
        <w:rPr>
          <w:rFonts w:ascii="Times New Roman" w:hAnsi="Times New Roman" w:cs="Times New Roman"/>
          <w:sz w:val="20"/>
          <w:szCs w:val="20"/>
        </w:rPr>
        <w:t xml:space="preserve">sebagian besar memiliki kategori IMT </w:t>
      </w:r>
      <w:r w:rsidR="00A53232" w:rsidRPr="0047693C">
        <w:rPr>
          <w:rFonts w:ascii="Times New Roman" w:hAnsi="Times New Roman" w:cs="Times New Roman"/>
          <w:i/>
          <w:iCs/>
          <w:sz w:val="20"/>
          <w:szCs w:val="20"/>
        </w:rPr>
        <w:t>overweight</w:t>
      </w:r>
      <w:r w:rsidR="00A53232" w:rsidRPr="0047693C">
        <w:rPr>
          <w:rFonts w:ascii="Times New Roman" w:hAnsi="Times New Roman" w:cs="Times New Roman"/>
          <w:sz w:val="20"/>
          <w:szCs w:val="20"/>
        </w:rPr>
        <w:t xml:space="preserve"> dan obesitas. </w:t>
      </w:r>
      <w:r w:rsidR="0089273A" w:rsidRPr="0047693C">
        <w:rPr>
          <w:rFonts w:ascii="Times New Roman" w:hAnsi="Times New Roman" w:cs="Times New Roman"/>
          <w:sz w:val="20"/>
          <w:szCs w:val="20"/>
        </w:rPr>
        <w:t xml:space="preserve">Rata-rata tekanan sistolik dan tekanan nadi </w:t>
      </w:r>
      <w:r w:rsidR="00EA1436" w:rsidRPr="0047693C">
        <w:rPr>
          <w:rFonts w:ascii="Times New Roman" w:hAnsi="Times New Roman" w:cs="Times New Roman"/>
          <w:sz w:val="20"/>
          <w:szCs w:val="20"/>
        </w:rPr>
        <w:t xml:space="preserve">didapatkan lebih tinggi pada kelompok </w:t>
      </w:r>
      <w:r w:rsidR="00EA1436" w:rsidRPr="0047693C">
        <w:rPr>
          <w:rFonts w:ascii="Times New Roman" w:hAnsi="Times New Roman" w:cs="Times New Roman"/>
          <w:i/>
          <w:iCs/>
          <w:sz w:val="20"/>
          <w:szCs w:val="20"/>
        </w:rPr>
        <w:t xml:space="preserve">overweight </w:t>
      </w:r>
      <w:r w:rsidR="00EA1436" w:rsidRPr="0047693C">
        <w:rPr>
          <w:rFonts w:ascii="Times New Roman" w:hAnsi="Times New Roman" w:cs="Times New Roman"/>
          <w:sz w:val="20"/>
          <w:szCs w:val="20"/>
        </w:rPr>
        <w:t xml:space="preserve">dan obesitas dibandingkan pada kelompok kelompok </w:t>
      </w:r>
      <w:r w:rsidR="00EA1436" w:rsidRPr="0047693C">
        <w:rPr>
          <w:rFonts w:ascii="Times New Roman" w:hAnsi="Times New Roman" w:cs="Times New Roman"/>
          <w:i/>
          <w:iCs/>
          <w:sz w:val="20"/>
          <w:szCs w:val="20"/>
        </w:rPr>
        <w:t>underweight</w:t>
      </w:r>
      <w:r w:rsidR="00EA1436" w:rsidRPr="0047693C">
        <w:rPr>
          <w:rFonts w:ascii="Times New Roman" w:hAnsi="Times New Roman" w:cs="Times New Roman"/>
          <w:sz w:val="20"/>
          <w:szCs w:val="20"/>
        </w:rPr>
        <w:t xml:space="preserve"> dan normal</w:t>
      </w:r>
      <w:r w:rsidR="0089273A" w:rsidRPr="0047693C">
        <w:rPr>
          <w:rFonts w:ascii="Times New Roman" w:hAnsi="Times New Roman" w:cs="Times New Roman"/>
          <w:sz w:val="20"/>
          <w:szCs w:val="20"/>
        </w:rPr>
        <w:t>. Peningkatan tekanan sistolik</w:t>
      </w:r>
      <w:r w:rsidR="00CE6144" w:rsidRPr="0047693C">
        <w:rPr>
          <w:rFonts w:ascii="Times New Roman" w:hAnsi="Times New Roman" w:cs="Times New Roman"/>
          <w:sz w:val="20"/>
          <w:szCs w:val="20"/>
        </w:rPr>
        <w:t xml:space="preserve"> dan diastolik serta </w:t>
      </w:r>
      <w:r w:rsidR="0089273A" w:rsidRPr="0047693C">
        <w:rPr>
          <w:rFonts w:ascii="Times New Roman" w:hAnsi="Times New Roman" w:cs="Times New Roman"/>
          <w:sz w:val="20"/>
          <w:szCs w:val="20"/>
        </w:rPr>
        <w:t xml:space="preserve">tekanan nadi </w:t>
      </w:r>
      <w:r w:rsidR="00CE6144" w:rsidRPr="0047693C">
        <w:rPr>
          <w:rFonts w:ascii="Times New Roman" w:hAnsi="Times New Roman" w:cs="Times New Roman"/>
          <w:sz w:val="20"/>
          <w:szCs w:val="20"/>
        </w:rPr>
        <w:t xml:space="preserve">juga </w:t>
      </w:r>
      <w:r w:rsidR="0089273A" w:rsidRPr="0047693C">
        <w:rPr>
          <w:rFonts w:ascii="Times New Roman" w:hAnsi="Times New Roman" w:cs="Times New Roman"/>
          <w:sz w:val="20"/>
          <w:szCs w:val="20"/>
        </w:rPr>
        <w:t>mempunyai korelasi yang signifikan dengan peningkatan IMT</w:t>
      </w:r>
      <w:r w:rsidR="00CE6144" w:rsidRPr="0047693C">
        <w:rPr>
          <w:rFonts w:ascii="Times New Roman" w:hAnsi="Times New Roman" w:cs="Times New Roman"/>
          <w:sz w:val="20"/>
          <w:szCs w:val="20"/>
        </w:rPr>
        <w:t>.</w:t>
      </w:r>
    </w:p>
    <w:p w14:paraId="1F37BD57" w14:textId="5E5A9387" w:rsidR="00374F7A" w:rsidRPr="00AC76C3" w:rsidRDefault="00374F7A" w:rsidP="008772C9">
      <w:pPr>
        <w:spacing w:line="240" w:lineRule="auto"/>
        <w:rPr>
          <w:rFonts w:ascii="Times New Roman" w:hAnsi="Times New Roman" w:cs="Times New Roman"/>
          <w:sz w:val="20"/>
          <w:szCs w:val="20"/>
        </w:rPr>
      </w:pPr>
      <w:r w:rsidRPr="00AC76C3">
        <w:rPr>
          <w:rFonts w:ascii="Times New Roman" w:hAnsi="Times New Roman" w:cs="Times New Roman"/>
          <w:sz w:val="20"/>
          <w:szCs w:val="20"/>
        </w:rPr>
        <w:t xml:space="preserve">Kata kunci: </w:t>
      </w:r>
      <w:r w:rsidR="00CE6144">
        <w:rPr>
          <w:rFonts w:ascii="Times New Roman" w:hAnsi="Times New Roman" w:cs="Times New Roman"/>
          <w:sz w:val="20"/>
          <w:szCs w:val="20"/>
        </w:rPr>
        <w:t xml:space="preserve">Indeks Massa Tubuh, Tekanan darah, </w:t>
      </w:r>
      <w:r w:rsidR="0047693C">
        <w:rPr>
          <w:rFonts w:ascii="Times New Roman" w:hAnsi="Times New Roman" w:cs="Times New Roman"/>
          <w:sz w:val="20"/>
          <w:szCs w:val="20"/>
        </w:rPr>
        <w:t xml:space="preserve">Sistolik, Diastolik, </w:t>
      </w:r>
      <w:r w:rsidR="00CE6144">
        <w:rPr>
          <w:rFonts w:ascii="Times New Roman" w:hAnsi="Times New Roman" w:cs="Times New Roman"/>
          <w:sz w:val="20"/>
          <w:szCs w:val="20"/>
        </w:rPr>
        <w:t>Tekanan nadi, Remaja</w:t>
      </w:r>
    </w:p>
    <w:p w14:paraId="38678135" w14:textId="655D24E4" w:rsidR="004F7583" w:rsidRPr="005C5789" w:rsidRDefault="004F7583" w:rsidP="008772C9">
      <w:pPr>
        <w:spacing w:line="240" w:lineRule="auto"/>
        <w:jc w:val="center"/>
        <w:rPr>
          <w:rFonts w:ascii="Times New Roman" w:hAnsi="Times New Roman" w:cs="Times New Roman"/>
          <w:b/>
          <w:i/>
          <w:sz w:val="20"/>
          <w:szCs w:val="20"/>
          <w:lang w:val="en-US"/>
        </w:rPr>
      </w:pPr>
      <w:r w:rsidRPr="00AC76C3">
        <w:rPr>
          <w:rFonts w:ascii="Times New Roman" w:hAnsi="Times New Roman" w:cs="Times New Roman"/>
          <w:b/>
          <w:i/>
          <w:sz w:val="20"/>
          <w:szCs w:val="20"/>
        </w:rPr>
        <w:t>ABSTRACT</w:t>
      </w:r>
      <w:r w:rsidR="005C5789">
        <w:rPr>
          <w:rFonts w:ascii="Times New Roman" w:hAnsi="Times New Roman" w:cs="Times New Roman"/>
          <w:b/>
          <w:i/>
          <w:sz w:val="20"/>
          <w:szCs w:val="20"/>
          <w:lang w:val="en-US"/>
        </w:rPr>
        <w:t xml:space="preserve"> </w:t>
      </w:r>
    </w:p>
    <w:p w14:paraId="75D4967B" w14:textId="0A14C3E7" w:rsidR="004F7583" w:rsidRPr="00AC76C3" w:rsidRDefault="0047693C" w:rsidP="008772C9">
      <w:pPr>
        <w:spacing w:line="240" w:lineRule="auto"/>
        <w:jc w:val="both"/>
        <w:rPr>
          <w:rFonts w:ascii="Times New Roman" w:hAnsi="Times New Roman" w:cs="Times New Roman"/>
          <w:i/>
          <w:sz w:val="20"/>
          <w:szCs w:val="20"/>
        </w:rPr>
      </w:pPr>
      <w:r w:rsidRPr="0047693C">
        <w:rPr>
          <w:rFonts w:ascii="Times New Roman" w:hAnsi="Times New Roman" w:cs="Times New Roman"/>
          <w:i/>
          <w:sz w:val="20"/>
          <w:szCs w:val="20"/>
        </w:rPr>
        <w:t xml:space="preserve">Nutritional problems that are often found in adolescents are obesity. The incidence of obesity is often associated with the incidence of hypertension. An analytical observational study with a cross-sectional design was conducted to see the relationship between independent variables in the form of systolic and diastolic blood pressure, pulse rate and pulse pressure with the dependent variable in the form of Body Mass Index (BMI). Bivariate analysis </w:t>
      </w:r>
      <w:r>
        <w:rPr>
          <w:rFonts w:ascii="Times New Roman" w:hAnsi="Times New Roman" w:cs="Times New Roman"/>
          <w:i/>
          <w:sz w:val="20"/>
          <w:szCs w:val="20"/>
        </w:rPr>
        <w:t xml:space="preserve">was performed </w:t>
      </w:r>
      <w:r w:rsidRPr="0047693C">
        <w:rPr>
          <w:rFonts w:ascii="Times New Roman" w:hAnsi="Times New Roman" w:cs="Times New Roman"/>
          <w:i/>
          <w:sz w:val="20"/>
          <w:szCs w:val="20"/>
        </w:rPr>
        <w:t xml:space="preserve">using </w:t>
      </w:r>
      <w:r w:rsidR="006760E3">
        <w:rPr>
          <w:rFonts w:ascii="Times New Roman" w:hAnsi="Times New Roman" w:cs="Times New Roman"/>
          <w:i/>
          <w:sz w:val="20"/>
          <w:szCs w:val="20"/>
          <w:lang w:val="en-US"/>
        </w:rPr>
        <w:t>One Way ANOVA</w:t>
      </w:r>
      <w:r w:rsidRPr="0047693C">
        <w:rPr>
          <w:rFonts w:ascii="Times New Roman" w:hAnsi="Times New Roman" w:cs="Times New Roman"/>
          <w:i/>
          <w:sz w:val="20"/>
          <w:szCs w:val="20"/>
        </w:rPr>
        <w:t xml:space="preserve"> and Spearman correlation analysis. A total of 92 respondents with an average age of 19 years were involved in this study and most of them had an overweight and obese category. The average systolic pressure and pulse pressure were higher in the overweight and obese groups compared to the underweight and normal groups. Increased systolic and diastolic pressure and pulse pressure also had a significant correlation with increased BMI.</w:t>
      </w:r>
    </w:p>
    <w:p w14:paraId="779DF0C7" w14:textId="5F0C4927" w:rsidR="00307797" w:rsidRPr="00AC76C3" w:rsidRDefault="00307797" w:rsidP="008772C9">
      <w:pPr>
        <w:spacing w:line="240" w:lineRule="auto"/>
        <w:jc w:val="both"/>
        <w:rPr>
          <w:rFonts w:ascii="Times New Roman" w:hAnsi="Times New Roman" w:cs="Times New Roman"/>
          <w:i/>
          <w:sz w:val="20"/>
          <w:szCs w:val="20"/>
        </w:rPr>
      </w:pPr>
      <w:r w:rsidRPr="00AC76C3">
        <w:rPr>
          <w:rFonts w:ascii="Times New Roman" w:hAnsi="Times New Roman" w:cs="Times New Roman"/>
          <w:i/>
          <w:sz w:val="20"/>
          <w:szCs w:val="20"/>
        </w:rPr>
        <w:t xml:space="preserve">Keywords: </w:t>
      </w:r>
      <w:r w:rsidR="0047693C">
        <w:rPr>
          <w:rFonts w:ascii="Times New Roman" w:hAnsi="Times New Roman" w:cs="Times New Roman"/>
          <w:i/>
          <w:sz w:val="20"/>
          <w:szCs w:val="20"/>
        </w:rPr>
        <w:t>Body Mass Index</w:t>
      </w:r>
      <w:r w:rsidR="007D0A15" w:rsidRPr="00AC76C3">
        <w:rPr>
          <w:rFonts w:ascii="Times New Roman" w:hAnsi="Times New Roman" w:cs="Times New Roman"/>
          <w:i/>
          <w:sz w:val="20"/>
          <w:szCs w:val="20"/>
        </w:rPr>
        <w:t xml:space="preserve">, </w:t>
      </w:r>
      <w:r w:rsidR="0047693C">
        <w:rPr>
          <w:rFonts w:ascii="Times New Roman" w:hAnsi="Times New Roman" w:cs="Times New Roman"/>
          <w:i/>
          <w:sz w:val="20"/>
          <w:szCs w:val="20"/>
        </w:rPr>
        <w:t>Blood Pressure</w:t>
      </w:r>
      <w:r w:rsidR="007D0A15" w:rsidRPr="00AC76C3">
        <w:rPr>
          <w:rFonts w:ascii="Times New Roman" w:hAnsi="Times New Roman" w:cs="Times New Roman"/>
          <w:i/>
          <w:sz w:val="20"/>
          <w:szCs w:val="20"/>
        </w:rPr>
        <w:t xml:space="preserve">, </w:t>
      </w:r>
      <w:r w:rsidR="0047693C">
        <w:rPr>
          <w:rFonts w:ascii="Times New Roman" w:hAnsi="Times New Roman" w:cs="Times New Roman"/>
          <w:i/>
          <w:sz w:val="20"/>
          <w:szCs w:val="20"/>
        </w:rPr>
        <w:t>Pulse Pressure, Systolic, Diatolic, Adolescent</w:t>
      </w:r>
    </w:p>
    <w:p w14:paraId="012B0B7E" w14:textId="1A5AF51A" w:rsidR="00B9031C" w:rsidRPr="00AC76C3" w:rsidRDefault="00B9031C" w:rsidP="008772C9">
      <w:pPr>
        <w:spacing w:after="0" w:line="240" w:lineRule="auto"/>
        <w:rPr>
          <w:rFonts w:ascii="Times New Roman" w:hAnsi="Times New Roman" w:cs="Times New Roman"/>
          <w:b/>
          <w:sz w:val="24"/>
          <w:szCs w:val="24"/>
        </w:rPr>
      </w:pPr>
    </w:p>
    <w:p w14:paraId="2E79A829" w14:textId="1EF523BD" w:rsidR="008F3046" w:rsidRPr="00AC76C3" w:rsidRDefault="008F3046" w:rsidP="008772C9">
      <w:pPr>
        <w:spacing w:after="0" w:line="240" w:lineRule="auto"/>
        <w:rPr>
          <w:rFonts w:ascii="Times New Roman" w:hAnsi="Times New Roman" w:cs="Times New Roman"/>
          <w:b/>
          <w:sz w:val="24"/>
          <w:szCs w:val="24"/>
        </w:rPr>
      </w:pPr>
    </w:p>
    <w:p w14:paraId="3D68C47B" w14:textId="4B0769E9" w:rsidR="008F3046" w:rsidRPr="00AC76C3" w:rsidRDefault="008F3046" w:rsidP="008772C9">
      <w:pPr>
        <w:spacing w:after="0" w:line="240" w:lineRule="auto"/>
        <w:rPr>
          <w:rFonts w:ascii="Times New Roman" w:hAnsi="Times New Roman" w:cs="Times New Roman"/>
          <w:b/>
          <w:sz w:val="24"/>
          <w:szCs w:val="24"/>
        </w:rPr>
      </w:pPr>
    </w:p>
    <w:p w14:paraId="7676E403" w14:textId="4A163529" w:rsidR="004557BE" w:rsidRPr="00AC76C3" w:rsidRDefault="004557BE" w:rsidP="008772C9">
      <w:pPr>
        <w:spacing w:after="0" w:line="240" w:lineRule="auto"/>
        <w:rPr>
          <w:rFonts w:ascii="Times New Roman" w:hAnsi="Times New Roman" w:cs="Times New Roman"/>
          <w:b/>
          <w:sz w:val="24"/>
          <w:szCs w:val="24"/>
        </w:rPr>
      </w:pPr>
    </w:p>
    <w:p w14:paraId="5102394A" w14:textId="4BDE0380" w:rsidR="004557BE" w:rsidRDefault="004557BE" w:rsidP="008772C9">
      <w:pPr>
        <w:spacing w:after="0" w:line="240" w:lineRule="auto"/>
        <w:rPr>
          <w:rFonts w:ascii="Times New Roman" w:hAnsi="Times New Roman" w:cs="Times New Roman"/>
          <w:b/>
          <w:sz w:val="24"/>
          <w:szCs w:val="24"/>
        </w:rPr>
      </w:pPr>
    </w:p>
    <w:p w14:paraId="1F392B42" w14:textId="6F3D352D" w:rsidR="00A532C8" w:rsidRDefault="00A532C8" w:rsidP="008772C9">
      <w:pPr>
        <w:spacing w:after="0" w:line="240" w:lineRule="auto"/>
        <w:rPr>
          <w:rFonts w:ascii="Times New Roman" w:hAnsi="Times New Roman" w:cs="Times New Roman"/>
          <w:b/>
          <w:sz w:val="24"/>
          <w:szCs w:val="24"/>
        </w:rPr>
      </w:pPr>
    </w:p>
    <w:p w14:paraId="1A2DF403" w14:textId="6FF6E9E2" w:rsidR="00A532C8" w:rsidRDefault="00A532C8" w:rsidP="008772C9">
      <w:pPr>
        <w:spacing w:after="0" w:line="240" w:lineRule="auto"/>
        <w:rPr>
          <w:rFonts w:ascii="Times New Roman" w:hAnsi="Times New Roman" w:cs="Times New Roman"/>
          <w:b/>
          <w:sz w:val="24"/>
          <w:szCs w:val="24"/>
        </w:rPr>
      </w:pPr>
    </w:p>
    <w:p w14:paraId="6E777849" w14:textId="784E8C04" w:rsidR="00A532C8" w:rsidRDefault="00A532C8" w:rsidP="008772C9">
      <w:pPr>
        <w:spacing w:after="0" w:line="240" w:lineRule="auto"/>
        <w:rPr>
          <w:rFonts w:ascii="Times New Roman" w:hAnsi="Times New Roman" w:cs="Times New Roman"/>
          <w:b/>
          <w:sz w:val="24"/>
          <w:szCs w:val="24"/>
        </w:rPr>
      </w:pPr>
    </w:p>
    <w:p w14:paraId="785E6D43" w14:textId="59928E43" w:rsidR="00A532C8" w:rsidRDefault="00A532C8" w:rsidP="008772C9">
      <w:pPr>
        <w:spacing w:after="0" w:line="240" w:lineRule="auto"/>
        <w:rPr>
          <w:rFonts w:ascii="Times New Roman" w:hAnsi="Times New Roman" w:cs="Times New Roman"/>
          <w:b/>
          <w:sz w:val="24"/>
          <w:szCs w:val="24"/>
        </w:rPr>
      </w:pPr>
    </w:p>
    <w:p w14:paraId="666881F8" w14:textId="524EFAEF" w:rsidR="00A532C8" w:rsidRDefault="00A532C8" w:rsidP="008772C9">
      <w:pPr>
        <w:spacing w:after="0" w:line="240" w:lineRule="auto"/>
        <w:rPr>
          <w:rFonts w:ascii="Times New Roman" w:hAnsi="Times New Roman" w:cs="Times New Roman"/>
          <w:b/>
          <w:sz w:val="24"/>
          <w:szCs w:val="24"/>
        </w:rPr>
      </w:pPr>
    </w:p>
    <w:p w14:paraId="3AFD759F" w14:textId="28962397" w:rsidR="00A532C8" w:rsidRDefault="00A532C8" w:rsidP="008772C9">
      <w:pPr>
        <w:spacing w:after="0" w:line="240" w:lineRule="auto"/>
        <w:rPr>
          <w:rFonts w:ascii="Times New Roman" w:hAnsi="Times New Roman" w:cs="Times New Roman"/>
          <w:b/>
          <w:sz w:val="24"/>
          <w:szCs w:val="24"/>
        </w:rPr>
      </w:pPr>
    </w:p>
    <w:p w14:paraId="22E00EA1" w14:textId="77777777" w:rsidR="00A532C8" w:rsidRPr="00AC76C3" w:rsidRDefault="00A532C8" w:rsidP="008772C9">
      <w:pPr>
        <w:spacing w:after="0" w:line="240" w:lineRule="auto"/>
        <w:rPr>
          <w:rFonts w:ascii="Times New Roman" w:hAnsi="Times New Roman" w:cs="Times New Roman"/>
          <w:b/>
          <w:sz w:val="24"/>
          <w:szCs w:val="24"/>
        </w:rPr>
      </w:pPr>
    </w:p>
    <w:p w14:paraId="4742D0E3" w14:textId="695468D5" w:rsidR="004557BE" w:rsidRPr="00AC76C3" w:rsidRDefault="004557BE" w:rsidP="008772C9">
      <w:pPr>
        <w:spacing w:after="0" w:line="240" w:lineRule="auto"/>
        <w:rPr>
          <w:rFonts w:ascii="Times New Roman" w:hAnsi="Times New Roman" w:cs="Times New Roman"/>
          <w:b/>
          <w:sz w:val="24"/>
          <w:szCs w:val="24"/>
        </w:rPr>
      </w:pPr>
    </w:p>
    <w:p w14:paraId="6646A172" w14:textId="03624733" w:rsidR="004557BE" w:rsidRPr="00AC76C3" w:rsidRDefault="004557BE" w:rsidP="008772C9">
      <w:pPr>
        <w:spacing w:after="0" w:line="240" w:lineRule="auto"/>
        <w:rPr>
          <w:rFonts w:ascii="Times New Roman" w:hAnsi="Times New Roman" w:cs="Times New Roman"/>
          <w:b/>
          <w:sz w:val="24"/>
          <w:szCs w:val="24"/>
        </w:rPr>
      </w:pPr>
      <w:r w:rsidRPr="00AC76C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C522267" wp14:editId="774979EA">
                <wp:simplePos x="0" y="0"/>
                <wp:positionH relativeFrom="column">
                  <wp:posOffset>-11151</wp:posOffset>
                </wp:positionH>
                <wp:positionV relativeFrom="paragraph">
                  <wp:posOffset>91486</wp:posOffset>
                </wp:positionV>
                <wp:extent cx="5687122" cy="0"/>
                <wp:effectExtent l="0" t="12700" r="15240" b="12700"/>
                <wp:wrapNone/>
                <wp:docPr id="3" name="Straight Connector 3"/>
                <wp:cNvGraphicFramePr/>
                <a:graphic xmlns:a="http://schemas.openxmlformats.org/drawingml/2006/main">
                  <a:graphicData uri="http://schemas.microsoft.com/office/word/2010/wordprocessingShape">
                    <wps:wsp>
                      <wps:cNvCnPr/>
                      <wps:spPr>
                        <a:xfrm>
                          <a:off x="0" y="0"/>
                          <a:ext cx="56871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D1D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7.2pt" to="446.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" strokecolor="black [3040]" strokeweight="1.5pt"/>
            </w:pict>
          </mc:Fallback>
        </mc:AlternateContent>
      </w:r>
    </w:p>
    <w:p w14:paraId="29865DCD" w14:textId="3D6639BE" w:rsidR="004557BE" w:rsidRPr="00AC76C3" w:rsidRDefault="004557BE" w:rsidP="008772C9">
      <w:pPr>
        <w:spacing w:after="0" w:line="240" w:lineRule="auto"/>
        <w:rPr>
          <w:rFonts w:ascii="Times New Roman" w:hAnsi="Times New Roman" w:cs="Times New Roman"/>
          <w:sz w:val="20"/>
          <w:szCs w:val="20"/>
        </w:rPr>
      </w:pPr>
      <w:r w:rsidRPr="00AC76C3">
        <w:rPr>
          <w:rFonts w:ascii="Times New Roman" w:hAnsi="Times New Roman" w:cs="Times New Roman"/>
          <w:sz w:val="20"/>
          <w:szCs w:val="20"/>
        </w:rPr>
        <w:t>Koresponde</w:t>
      </w:r>
      <w:r w:rsidR="00131ED6">
        <w:rPr>
          <w:rFonts w:ascii="Times New Roman" w:hAnsi="Times New Roman" w:cs="Times New Roman"/>
          <w:sz w:val="20"/>
          <w:szCs w:val="20"/>
          <w:lang w:val="en-US"/>
        </w:rPr>
        <w:t>n</w:t>
      </w:r>
      <w:r w:rsidRPr="00AC76C3">
        <w:rPr>
          <w:rFonts w:ascii="Times New Roman" w:hAnsi="Times New Roman" w:cs="Times New Roman"/>
          <w:sz w:val="20"/>
          <w:szCs w:val="20"/>
        </w:rPr>
        <w:t>si: alamatemail@gmail.com</w:t>
      </w:r>
    </w:p>
    <w:p w14:paraId="05064234" w14:textId="77777777" w:rsidR="009D3614" w:rsidRDefault="009D3614" w:rsidP="008772C9">
      <w:pPr>
        <w:spacing w:after="0" w:line="240" w:lineRule="auto"/>
        <w:rPr>
          <w:rFonts w:ascii="Times New Roman" w:hAnsi="Times New Roman" w:cs="Times New Roman"/>
          <w:b/>
          <w:sz w:val="24"/>
          <w:szCs w:val="24"/>
        </w:rPr>
      </w:pPr>
    </w:p>
    <w:p w14:paraId="552CE844" w14:textId="77777777" w:rsidR="00152A4E" w:rsidRDefault="00152A4E" w:rsidP="008772C9">
      <w:pPr>
        <w:spacing w:after="0" w:line="240" w:lineRule="auto"/>
        <w:rPr>
          <w:rFonts w:ascii="Times New Roman" w:hAnsi="Times New Roman" w:cs="Times New Roman"/>
          <w:b/>
          <w:sz w:val="24"/>
          <w:szCs w:val="24"/>
        </w:rPr>
      </w:pPr>
    </w:p>
    <w:p w14:paraId="7F9A383D" w14:textId="77777777" w:rsidR="00152A4E" w:rsidRDefault="00152A4E" w:rsidP="008772C9">
      <w:pPr>
        <w:spacing w:after="0" w:line="240" w:lineRule="auto"/>
        <w:rPr>
          <w:rFonts w:ascii="Times New Roman" w:hAnsi="Times New Roman" w:cs="Times New Roman"/>
          <w:b/>
          <w:sz w:val="24"/>
          <w:szCs w:val="24"/>
        </w:rPr>
      </w:pPr>
    </w:p>
    <w:p w14:paraId="2E0EFB57" w14:textId="77777777" w:rsidR="0091618A" w:rsidRDefault="0091618A" w:rsidP="008772C9">
      <w:pPr>
        <w:spacing w:after="0" w:line="240" w:lineRule="auto"/>
        <w:rPr>
          <w:rFonts w:ascii="Times New Roman" w:hAnsi="Times New Roman" w:cs="Times New Roman"/>
          <w:b/>
          <w:sz w:val="24"/>
          <w:szCs w:val="24"/>
        </w:rPr>
        <w:sectPr w:rsidR="0091618A" w:rsidSect="0091618A">
          <w:headerReference w:type="default" r:id="rId8"/>
          <w:footerReference w:type="default" r:id="rId9"/>
          <w:pgSz w:w="11906" w:h="16838"/>
          <w:pgMar w:top="1440" w:right="1440" w:bottom="1440" w:left="1440" w:header="708" w:footer="708" w:gutter="0"/>
          <w:pgNumType w:start="115"/>
          <w:cols w:space="708"/>
          <w:docGrid w:linePitch="360"/>
        </w:sectPr>
      </w:pPr>
    </w:p>
    <w:p w14:paraId="6B64845D" w14:textId="2DB010F7" w:rsidR="003E130C" w:rsidRPr="00AC76C3" w:rsidRDefault="00577A73" w:rsidP="008772C9">
      <w:pPr>
        <w:spacing w:after="0" w:line="240" w:lineRule="auto"/>
        <w:rPr>
          <w:rFonts w:ascii="Times New Roman" w:hAnsi="Times New Roman" w:cs="Times New Roman"/>
          <w:b/>
          <w:sz w:val="24"/>
          <w:szCs w:val="24"/>
        </w:rPr>
      </w:pPr>
      <w:r w:rsidRPr="00AC76C3">
        <w:rPr>
          <w:rFonts w:ascii="Times New Roman" w:hAnsi="Times New Roman" w:cs="Times New Roman"/>
          <w:b/>
          <w:sz w:val="24"/>
          <w:szCs w:val="24"/>
        </w:rPr>
        <w:lastRenderedPageBreak/>
        <w:t>Pendahuluan</w:t>
      </w:r>
      <w:r w:rsidR="000E3474" w:rsidRPr="00AC76C3">
        <w:rPr>
          <w:rFonts w:ascii="Times New Roman" w:hAnsi="Times New Roman" w:cs="Times New Roman"/>
          <w:b/>
          <w:sz w:val="24"/>
          <w:szCs w:val="24"/>
        </w:rPr>
        <w:t xml:space="preserve"> </w:t>
      </w:r>
    </w:p>
    <w:p w14:paraId="2FD5573C" w14:textId="2F250B56" w:rsidR="007926BB" w:rsidRDefault="00570413" w:rsidP="008772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Pemasalah</w:t>
      </w:r>
      <w:r w:rsidR="000816F6">
        <w:rPr>
          <w:rFonts w:ascii="Times New Roman" w:hAnsi="Times New Roman" w:cs="Times New Roman"/>
          <w:sz w:val="24"/>
          <w:szCs w:val="24"/>
        </w:rPr>
        <w:t>a</w:t>
      </w:r>
      <w:r>
        <w:rPr>
          <w:rFonts w:ascii="Times New Roman" w:hAnsi="Times New Roman" w:cs="Times New Roman"/>
          <w:sz w:val="24"/>
          <w:szCs w:val="24"/>
        </w:rPr>
        <w:t xml:space="preserve">n gizi yang sering dijumpai pada </w:t>
      </w:r>
      <w:r w:rsidR="000816F6">
        <w:rPr>
          <w:rFonts w:ascii="Times New Roman" w:hAnsi="Times New Roman" w:cs="Times New Roman"/>
          <w:sz w:val="24"/>
          <w:szCs w:val="24"/>
        </w:rPr>
        <w:t>remaja</w:t>
      </w:r>
      <w:r>
        <w:rPr>
          <w:rFonts w:ascii="Times New Roman" w:hAnsi="Times New Roman" w:cs="Times New Roman"/>
          <w:sz w:val="24"/>
          <w:szCs w:val="24"/>
        </w:rPr>
        <w:t xml:space="preserve"> adalah obesitas. Obesitas yang dialami oleh remaja bisa berkaitan dengan berbagai macam faktor antara lain usia, jenis kelamin, aktivitas fisik, dan konsumsi lemak</w:t>
      </w:r>
      <w:r w:rsidR="003F36E9">
        <w:rPr>
          <w:rFonts w:ascii="Times New Roman" w:hAnsi="Times New Roman" w:cs="Times New Roman"/>
          <w:sz w:val="24"/>
          <w:szCs w:val="24"/>
        </w:rPr>
        <w:fldChar w:fldCharType="begin" w:fldLock="1"/>
      </w:r>
      <w:r w:rsidR="003F36E9">
        <w:rPr>
          <w:rFonts w:ascii="Times New Roman" w:hAnsi="Times New Roman" w:cs="Times New Roman"/>
          <w:sz w:val="24"/>
          <w:szCs w:val="24"/>
        </w:rPr>
        <w:instrText>ADDIN CSL_CITATION {"citationItems":[{"id":"ITEM-1","itemData":{"author":[{"dropping-particle":"","family":"Suha","given":"Ghina Raniya","non-dropping-particle":"","parse-names":false,"suffix":""},{"dropping-particle":"","family":"Rosyada","given":"Amrina","non-dropping-particle":"","parse-names":false,"suffix":""}],"container-title":"Ilmu Gizi Indonesia","id":"ITEM-1","issue":"1","issued":{"date-parts":[["2022"]]},"page":"43","title":"Faktor-faktor yang berhubungan dengan kejadian obesitas pada remaja umur 13–15 tahun di Indonesia (analisis lanjut data Riskesdas 2018)","type":"article-journal","volume":"6"},"uris":["http://www.mendeley.com/documents/?uuid=8b43ec42-ca56-4839-a464-36418a6f02b3"]}],"mendeley":{"formattedCitation":"&lt;sup&gt;1&lt;/sup&gt;","plainTextFormattedCitation":"1","previouslyFormattedCitation":"&lt;sup&gt;1&lt;/sup&gt;"},"properties":{"noteIndex":0},"schema":"https://github.com/citation-style-language/schema/raw/master/csl-citation.json"}</w:instrText>
      </w:r>
      <w:r w:rsidR="003F36E9">
        <w:rPr>
          <w:rFonts w:ascii="Times New Roman" w:hAnsi="Times New Roman" w:cs="Times New Roman"/>
          <w:sz w:val="24"/>
          <w:szCs w:val="24"/>
        </w:rPr>
        <w:fldChar w:fldCharType="separate"/>
      </w:r>
      <w:r w:rsidR="003F36E9" w:rsidRPr="003F36E9">
        <w:rPr>
          <w:rFonts w:ascii="Times New Roman" w:hAnsi="Times New Roman" w:cs="Times New Roman"/>
          <w:noProof/>
          <w:sz w:val="24"/>
          <w:szCs w:val="24"/>
          <w:vertAlign w:val="superscript"/>
        </w:rPr>
        <w:t>1</w:t>
      </w:r>
      <w:r w:rsidR="003F36E9">
        <w:rPr>
          <w:rFonts w:ascii="Times New Roman" w:hAnsi="Times New Roman" w:cs="Times New Roman"/>
          <w:sz w:val="24"/>
          <w:szCs w:val="24"/>
        </w:rPr>
        <w:fldChar w:fldCharType="end"/>
      </w:r>
      <w:r>
        <w:rPr>
          <w:rFonts w:ascii="Times New Roman" w:hAnsi="Times New Roman" w:cs="Times New Roman"/>
          <w:sz w:val="24"/>
          <w:szCs w:val="24"/>
        </w:rPr>
        <w:t xml:space="preserve">. Prevalensi obesitas </w:t>
      </w:r>
      <w:r w:rsidR="00BF7AC8">
        <w:rPr>
          <w:rFonts w:ascii="Times New Roman" w:hAnsi="Times New Roman" w:cs="Times New Roman"/>
          <w:sz w:val="24"/>
          <w:szCs w:val="24"/>
        </w:rPr>
        <w:t>cenderung meningkat, data menunjukan 124 juta anak-anak dan remaja berusia 5-19 tahun di dunia mengalami obesitas pada tahun 2016</w:t>
      </w:r>
      <w:r w:rsidR="003F36E9">
        <w:rPr>
          <w:rFonts w:ascii="Times New Roman" w:hAnsi="Times New Roman" w:cs="Times New Roman"/>
          <w:sz w:val="24"/>
          <w:szCs w:val="24"/>
        </w:rPr>
        <w:fldChar w:fldCharType="begin" w:fldLock="1"/>
      </w:r>
      <w:r w:rsidR="003F36E9">
        <w:rPr>
          <w:rFonts w:ascii="Times New Roman" w:hAnsi="Times New Roman" w:cs="Times New Roman"/>
          <w:sz w:val="24"/>
          <w:szCs w:val="24"/>
        </w:rPr>
        <w:instrText>ADDIN CSL_CITATION {"citationItems":[{"id":"ITEM-1","itemData":{"ISSN":"1467-7881","author":[{"dropping-particle":"","family":"Spinelli","given":"Angela","non-dropping-particle":"","parse-names":false,"suffix":""},{"dropping-particle":"","family":"Buoncristiano","given":"Marta","non-dropping-particle":"","parse-names":false,"suffix":""},{"dropping-particle":"","family":"Nardone","given":"Paola","non-dropping-particle":"","parse-names":false,"suffix":""},{"dropping-particle":"","family":"Starc","given":"Gregor","non-dropping-particle":"","parse-names":false,"suffix":""},{"dropping-particle":"","family":"Hejgaard","given":"Tatjana","non-dropping-particle":"","parse-names":false,"suffix":""},{"dropping-particle":"","family":"Júlíusson","given":"Petur Benedikt","non-dropping-particle":"","parse-names":false,"suffix":""},{"dropping-particle":"","family":"Fismen","given":"Anne‐Siri","non-dropping-particle":"","parse-names":false,"suffix":""},{"dropping-particle":"","family":"Weghuber","given":"Daniel","non-dropping-particle":"","parse-names":false,"suffix":""},{"dropping-particle":"","family":"Musić Milanović","given":"Sanja","non-dropping-particle":"","parse-names":false,"suffix":""},{"dropping-particle":"","family":"García‐Solano","given":"Marta","non-dropping-particle":"","parse-names":false,"suffix":""}],"container-title":"Obesity Reviews","id":"ITEM-1","issued":{"date-parts":[["2021"]]},"page":"e13214","publisher":"Wiley Online Library","title":"Thinness, overweight, and obesity in 6‐to 9‐year‐old children from 36 countries: The World Health Organization European Childhood Obesity Surveillance Initiative—COSI 2015–2017","type":"article-journal","volume":"22"},"uris":["http://www.mendeley.com/documents/?uuid=b4f1ec43-9a20-42bd-b77f-571aa749a2d7"]}],"mendeley":{"formattedCitation":"&lt;sup&gt;2&lt;/sup&gt;","plainTextFormattedCitation":"2","previouslyFormattedCitation":"&lt;sup&gt;2&lt;/sup&gt;"},"properties":{"noteIndex":0},"schema":"https://github.com/citation-style-language/schema/raw/master/csl-citation.json"}</w:instrText>
      </w:r>
      <w:r w:rsidR="003F36E9">
        <w:rPr>
          <w:rFonts w:ascii="Times New Roman" w:hAnsi="Times New Roman" w:cs="Times New Roman"/>
          <w:sz w:val="24"/>
          <w:szCs w:val="24"/>
        </w:rPr>
        <w:fldChar w:fldCharType="separate"/>
      </w:r>
      <w:r w:rsidR="003F36E9" w:rsidRPr="003F36E9">
        <w:rPr>
          <w:rFonts w:ascii="Times New Roman" w:hAnsi="Times New Roman" w:cs="Times New Roman"/>
          <w:noProof/>
          <w:sz w:val="24"/>
          <w:szCs w:val="24"/>
          <w:vertAlign w:val="superscript"/>
        </w:rPr>
        <w:t>2</w:t>
      </w:r>
      <w:r w:rsidR="003F36E9">
        <w:rPr>
          <w:rFonts w:ascii="Times New Roman" w:hAnsi="Times New Roman" w:cs="Times New Roman"/>
          <w:sz w:val="24"/>
          <w:szCs w:val="24"/>
        </w:rPr>
        <w:fldChar w:fldCharType="end"/>
      </w:r>
      <w:r w:rsidR="00BF7AC8">
        <w:rPr>
          <w:rFonts w:ascii="Times New Roman" w:hAnsi="Times New Roman" w:cs="Times New Roman"/>
          <w:sz w:val="24"/>
          <w:szCs w:val="24"/>
        </w:rPr>
        <w:t>.</w:t>
      </w:r>
      <w:r w:rsidR="00E64422">
        <w:rPr>
          <w:rFonts w:ascii="Times New Roman" w:hAnsi="Times New Roman" w:cs="Times New Roman"/>
          <w:sz w:val="24"/>
          <w:szCs w:val="24"/>
        </w:rPr>
        <w:t xml:space="preserve"> Berdasarkan data RISKESDAS 2018, prevalensi obesitas pada kelompok 20-24 tahun adalah sebesar 12,1%</w:t>
      </w:r>
      <w:r w:rsidR="003F36E9">
        <w:rPr>
          <w:rFonts w:ascii="Times New Roman" w:hAnsi="Times New Roman" w:cs="Times New Roman"/>
          <w:sz w:val="24"/>
          <w:szCs w:val="24"/>
        </w:rPr>
        <w:fldChar w:fldCharType="begin" w:fldLock="1"/>
      </w:r>
      <w:r w:rsidR="00BF6C01">
        <w:rPr>
          <w:rFonts w:ascii="Times New Roman" w:hAnsi="Times New Roman" w:cs="Times New Roman"/>
          <w:sz w:val="24"/>
          <w:szCs w:val="24"/>
        </w:rPr>
        <w:instrText>ADDIN CSL_CITATION {"citationItems":[{"id":"ITEM-1","itemData":{"author":[{"dropping-particle":"","family":"Riskesdas 2018","given":"","non-dropping-particle":"","parse-names":false,"suffix":""}],"id":"ITEM-1","issued":{"date-parts":[["2018"]]},"title":"No Title","type":"report"},"uris":["http://www.mendeley.com/documents/?uuid=a7f4e124-4ce9-444e-82c7-d5f797b3ed4a"]}],"mendeley":{"formattedCitation":"&lt;sup&gt;3&lt;/sup&gt;","plainTextFormattedCitation":"3","previouslyFormattedCitation":"&lt;sup&gt;3&lt;/sup&gt;"},"properties":{"noteIndex":0},"schema":"https://github.com/citation-style-language/schema/raw/master/csl-citation.json"}</w:instrText>
      </w:r>
      <w:r w:rsidR="003F36E9">
        <w:rPr>
          <w:rFonts w:ascii="Times New Roman" w:hAnsi="Times New Roman" w:cs="Times New Roman"/>
          <w:sz w:val="24"/>
          <w:szCs w:val="24"/>
        </w:rPr>
        <w:fldChar w:fldCharType="separate"/>
      </w:r>
      <w:r w:rsidR="003F36E9" w:rsidRPr="003F36E9">
        <w:rPr>
          <w:rFonts w:ascii="Times New Roman" w:hAnsi="Times New Roman" w:cs="Times New Roman"/>
          <w:noProof/>
          <w:sz w:val="24"/>
          <w:szCs w:val="24"/>
          <w:vertAlign w:val="superscript"/>
        </w:rPr>
        <w:t>3</w:t>
      </w:r>
      <w:r w:rsidR="003F36E9">
        <w:rPr>
          <w:rFonts w:ascii="Times New Roman" w:hAnsi="Times New Roman" w:cs="Times New Roman"/>
          <w:sz w:val="24"/>
          <w:szCs w:val="24"/>
        </w:rPr>
        <w:fldChar w:fldCharType="end"/>
      </w:r>
      <w:r w:rsidR="00E64422">
        <w:rPr>
          <w:rFonts w:ascii="Times New Roman" w:hAnsi="Times New Roman" w:cs="Times New Roman"/>
          <w:sz w:val="24"/>
          <w:szCs w:val="24"/>
        </w:rPr>
        <w:t>.</w:t>
      </w:r>
    </w:p>
    <w:p w14:paraId="7BF44655" w14:textId="2DDE418F" w:rsidR="00E64422" w:rsidRDefault="00E64422" w:rsidP="008772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Kejadian obesitas sering dikaitan dengan kejadian hipertensi, individu yang mengalami obesitas cenderung mengalami hipertensi dan dikatakan </w:t>
      </w:r>
      <w:r w:rsidR="00B1232B">
        <w:rPr>
          <w:rFonts w:ascii="Times New Roman" w:hAnsi="Times New Roman" w:cs="Times New Roman"/>
          <w:sz w:val="24"/>
          <w:szCs w:val="24"/>
        </w:rPr>
        <w:t>individu dengan obesitas memiliki resiko dua kali lipat dibandingkan dengan individu yang non-obesitas</w:t>
      </w:r>
      <w:r w:rsidR="00BF6C01">
        <w:rPr>
          <w:rFonts w:ascii="Times New Roman" w:hAnsi="Times New Roman" w:cs="Times New Roman"/>
          <w:sz w:val="24"/>
          <w:szCs w:val="24"/>
        </w:rPr>
        <w:fldChar w:fldCharType="begin" w:fldLock="1"/>
      </w:r>
      <w:r w:rsidR="00BF6C01">
        <w:rPr>
          <w:rFonts w:ascii="Times New Roman" w:hAnsi="Times New Roman" w:cs="Times New Roman"/>
          <w:sz w:val="24"/>
          <w:szCs w:val="24"/>
        </w:rPr>
        <w:instrText>ADDIN CSL_CITATION {"citationItems":[{"id":"ITEM-1","itemData":{"ISSN":"2655-8688","author":[{"dropping-particle":"","family":"Tiara","given":"Ulfa Intan","non-dropping-particle":"","parse-names":false,"suffix":""}],"container-title":"Journal of Health Science and Physiotherapy","id":"ITEM-1","issue":"2","issued":{"date-parts":[["2020"]]},"page":"167-171","title":"Hubungan obesitas dengan kejadian hipertensi","type":"article-journal","volume":"2"},"uris":["http://www.mendeley.com/documents/?uuid=e9d07644-3d92-4125-a5a0-f4910a62ab1f"]}],"mendeley":{"formattedCitation":"&lt;sup&gt;4&lt;/sup&gt;","plainTextFormattedCitation":"4","previouslyFormattedCitation":"&lt;sup&gt;4&lt;/sup&gt;"},"properties":{"noteIndex":0},"schema":"https://github.com/citation-style-language/schema/raw/master/csl-citation.json"}</w:instrText>
      </w:r>
      <w:r w:rsidR="00BF6C01">
        <w:rPr>
          <w:rFonts w:ascii="Times New Roman" w:hAnsi="Times New Roman" w:cs="Times New Roman"/>
          <w:sz w:val="24"/>
          <w:szCs w:val="24"/>
        </w:rPr>
        <w:fldChar w:fldCharType="separate"/>
      </w:r>
      <w:r w:rsidR="00BF6C01" w:rsidRPr="00BF6C01">
        <w:rPr>
          <w:rFonts w:ascii="Times New Roman" w:hAnsi="Times New Roman" w:cs="Times New Roman"/>
          <w:noProof/>
          <w:sz w:val="24"/>
          <w:szCs w:val="24"/>
          <w:vertAlign w:val="superscript"/>
        </w:rPr>
        <w:t>4</w:t>
      </w:r>
      <w:r w:rsidR="00BF6C01">
        <w:rPr>
          <w:rFonts w:ascii="Times New Roman" w:hAnsi="Times New Roman" w:cs="Times New Roman"/>
          <w:sz w:val="24"/>
          <w:szCs w:val="24"/>
        </w:rPr>
        <w:fldChar w:fldCharType="end"/>
      </w:r>
      <w:r w:rsidR="00BF6C01">
        <w:rPr>
          <w:rFonts w:ascii="Times New Roman" w:hAnsi="Times New Roman" w:cs="Times New Roman"/>
          <w:sz w:val="24"/>
          <w:szCs w:val="24"/>
          <w:vertAlign w:val="superscript"/>
        </w:rPr>
        <w:t>,</w:t>
      </w:r>
      <w:r w:rsidR="00BF6C01">
        <w:rPr>
          <w:rFonts w:ascii="Times New Roman" w:hAnsi="Times New Roman" w:cs="Times New Roman"/>
          <w:sz w:val="24"/>
          <w:szCs w:val="24"/>
          <w:vertAlign w:val="superscript"/>
        </w:rPr>
        <w:fldChar w:fldCharType="begin" w:fldLock="1"/>
      </w:r>
      <w:r w:rsidR="00BF6C01">
        <w:rPr>
          <w:rFonts w:ascii="Times New Roman" w:hAnsi="Times New Roman" w:cs="Times New Roman"/>
          <w:sz w:val="24"/>
          <w:szCs w:val="24"/>
          <w:vertAlign w:val="superscript"/>
        </w:rPr>
        <w:instrText>ADDIN CSL_CITATION {"citationItems":[{"id":"ITEM-1","itemData":{"author":[{"dropping-particle":"","family":"Ramadhani","given":"Emira Tasya","non-dropping-particle":"","parse-names":false,"suffix":""},{"dropping-particle":"","family":"Sulistyorini","given":"Yuly","non-dropping-particle":"","parse-names":false,"suffix":""}],"container-title":"Jurnal Berkala Epidemiologi","id":"ITEM-1","issue":"1","issued":{"date-parts":[["2018"]]},"page":"35-42","title":"Hubungan kasus obesitas dengan hipertensi di Provinsi Jawa Timur tahun 2015-2016","type":"article-journal","volume":"6"},"uris":["http://www.mendeley.com/documents/?uuid=aea1da1f-fb50-40ca-8ba5-e5d358f85842"]}],"mendeley":{"formattedCitation":"&lt;sup&gt;5&lt;/sup&gt;","plainTextFormattedCitation":"5","previouslyFormattedCitation":"&lt;sup&gt;5&lt;/sup&gt;"},"properties":{"noteIndex":0},"schema":"https://github.com/citation-style-language/schema/raw/master/csl-citation.json"}</w:instrText>
      </w:r>
      <w:r w:rsidR="00BF6C01">
        <w:rPr>
          <w:rFonts w:ascii="Times New Roman" w:hAnsi="Times New Roman" w:cs="Times New Roman"/>
          <w:sz w:val="24"/>
          <w:szCs w:val="24"/>
          <w:vertAlign w:val="superscript"/>
        </w:rPr>
        <w:fldChar w:fldCharType="separate"/>
      </w:r>
      <w:r w:rsidR="00BF6C01" w:rsidRPr="00BF6C01">
        <w:rPr>
          <w:rFonts w:ascii="Times New Roman" w:hAnsi="Times New Roman" w:cs="Times New Roman"/>
          <w:noProof/>
          <w:sz w:val="24"/>
          <w:szCs w:val="24"/>
          <w:vertAlign w:val="superscript"/>
        </w:rPr>
        <w:t>5</w:t>
      </w:r>
      <w:r w:rsidR="00BF6C01">
        <w:rPr>
          <w:rFonts w:ascii="Times New Roman" w:hAnsi="Times New Roman" w:cs="Times New Roman"/>
          <w:sz w:val="24"/>
          <w:szCs w:val="24"/>
          <w:vertAlign w:val="superscript"/>
        </w:rPr>
        <w:fldChar w:fldCharType="end"/>
      </w:r>
      <w:r w:rsidR="00BF6C01">
        <w:rPr>
          <w:rFonts w:ascii="Times New Roman" w:hAnsi="Times New Roman" w:cs="Times New Roman"/>
          <w:sz w:val="24"/>
          <w:szCs w:val="24"/>
          <w:vertAlign w:val="superscript"/>
        </w:rPr>
        <w:t>,</w:t>
      </w:r>
      <w:r w:rsidR="00BF6C01">
        <w:rPr>
          <w:rFonts w:ascii="Times New Roman" w:hAnsi="Times New Roman" w:cs="Times New Roman"/>
          <w:sz w:val="24"/>
          <w:szCs w:val="24"/>
          <w:vertAlign w:val="superscript"/>
        </w:rPr>
        <w:fldChar w:fldCharType="begin" w:fldLock="1"/>
      </w:r>
      <w:r w:rsidR="00BF6C01">
        <w:rPr>
          <w:rFonts w:ascii="Times New Roman" w:hAnsi="Times New Roman" w:cs="Times New Roman"/>
          <w:sz w:val="24"/>
          <w:szCs w:val="24"/>
          <w:vertAlign w:val="superscript"/>
        </w:rPr>
        <w:instrText>ADDIN CSL_CITATION {"citationItems":[{"id":"ITEM-1","itemData":{"ISSN":"1858-4616","author":[{"dropping-particle":"","family":"Khasanah","given":"Nur Aini Hidayah","non-dropping-particle":"","parse-names":false,"suffix":""}],"container-title":"Jurnal Bina Cipta Husada: Jurnal Kesehatan Dan Science","id":"ITEM-1","issue":"1","issued":{"date-parts":[["2022"]]},"page":"43-55","title":"Hubungan Usia, Jenis Kelamin Dan Status Obesitas Dengan Kejadian Hipertensi Di Wilayah Puskesmas Sumbang Ii Kabupaten Banyumas","type":"article-journal","volume":"18"},"uris":["http://www.mendeley.com/documents/?uuid=e3aae7e1-bf21-4b69-8354-06c3d1cdbf8b"]}],"mendeley":{"formattedCitation":"&lt;sup&gt;6&lt;/sup&gt;","plainTextFormattedCitation":"6","previouslyFormattedCitation":"&lt;sup&gt;6&lt;/sup&gt;"},"properties":{"noteIndex":0},"schema":"https://github.com/citation-style-language/schema/raw/master/csl-citation.json"}</w:instrText>
      </w:r>
      <w:r w:rsidR="00BF6C01">
        <w:rPr>
          <w:rFonts w:ascii="Times New Roman" w:hAnsi="Times New Roman" w:cs="Times New Roman"/>
          <w:sz w:val="24"/>
          <w:szCs w:val="24"/>
          <w:vertAlign w:val="superscript"/>
        </w:rPr>
        <w:fldChar w:fldCharType="separate"/>
      </w:r>
      <w:r w:rsidR="00BF6C01" w:rsidRPr="00BF6C01">
        <w:rPr>
          <w:rFonts w:ascii="Times New Roman" w:hAnsi="Times New Roman" w:cs="Times New Roman"/>
          <w:noProof/>
          <w:sz w:val="24"/>
          <w:szCs w:val="24"/>
          <w:vertAlign w:val="superscript"/>
        </w:rPr>
        <w:t>6</w:t>
      </w:r>
      <w:r w:rsidR="00BF6C01">
        <w:rPr>
          <w:rFonts w:ascii="Times New Roman" w:hAnsi="Times New Roman" w:cs="Times New Roman"/>
          <w:sz w:val="24"/>
          <w:szCs w:val="24"/>
          <w:vertAlign w:val="superscript"/>
        </w:rPr>
        <w:fldChar w:fldCharType="end"/>
      </w:r>
      <w:r w:rsidR="00A51898">
        <w:rPr>
          <w:rFonts w:ascii="Times New Roman" w:hAnsi="Times New Roman" w:cs="Times New Roman"/>
          <w:sz w:val="24"/>
          <w:szCs w:val="24"/>
        </w:rPr>
        <w:t xml:space="preserve">. Pada dewasa muda, indeks massa tubuh </w:t>
      </w:r>
      <w:r w:rsidR="000816F6">
        <w:rPr>
          <w:rFonts w:ascii="Times New Roman" w:hAnsi="Times New Roman" w:cs="Times New Roman"/>
          <w:sz w:val="24"/>
          <w:szCs w:val="24"/>
        </w:rPr>
        <w:t>juga</w:t>
      </w:r>
      <w:r w:rsidR="00A51898">
        <w:rPr>
          <w:rFonts w:ascii="Times New Roman" w:hAnsi="Times New Roman" w:cs="Times New Roman"/>
          <w:sz w:val="24"/>
          <w:szCs w:val="24"/>
        </w:rPr>
        <w:t xml:space="preserve"> berhubungan dengan tekanan darah</w:t>
      </w:r>
      <w:r w:rsidR="00BF6C01">
        <w:rPr>
          <w:rFonts w:ascii="Times New Roman" w:hAnsi="Times New Roman" w:cs="Times New Roman"/>
          <w:sz w:val="24"/>
          <w:szCs w:val="24"/>
        </w:rPr>
        <w:fldChar w:fldCharType="begin" w:fldLock="1"/>
      </w:r>
      <w:r w:rsidR="00BF6C01">
        <w:rPr>
          <w:rFonts w:ascii="Times New Roman" w:hAnsi="Times New Roman" w:cs="Times New Roman"/>
          <w:sz w:val="24"/>
          <w:szCs w:val="24"/>
        </w:rPr>
        <w:instrText>ADDIN CSL_CITATION {"citationItems":[{"id":"ITEM-1","itemData":{"ISSN":"2613-9359","author":[{"dropping-particle":"","family":"Harahap","given":"Asro Larasari","non-dropping-particle":"","parse-names":false,"suffix":""},{"dropping-particle":"","family":"Pasaribu","given":"Saadatur Rizqillah","non-dropping-particle":"","parse-names":false,"suffix":""},{"dropping-particle":"","family":"Ismail","given":"Wan Muhammad","non-dropping-particle":"","parse-names":false,"suffix":""},{"dropping-particle":"","family":"Yusria","given":"Anna","non-dropping-particle":"","parse-names":false,"suffix":""},{"dropping-particle":"","family":"Siregar","given":"Nondang Purnama","non-dropping-particle":"","parse-names":false,"suffix":""},{"dropping-particle":"","family":"Novasyra","given":"Aulia","non-dropping-particle":"","parse-names":false,"suffix":""}],"container-title":"Jurnal Kedokteran Ibnu Nafis","id":"ITEM-1","issue":"1","issued":{"date-parts":[["2024"]]},"page":"1-10","title":"Hubungan Indeks Massa Tubuh Dan Rasio Lingkar Pinggang Panggul Terhadap Tekanan Darah Pada Dewasa Muda","type":"article-journal","volume":"13"},"uris":["http://www.mendeley.com/documents/?uuid=3017a3db-ac62-4cc4-84c5-d75b2db55a0c"]}],"mendeley":{"formattedCitation":"&lt;sup&gt;7&lt;/sup&gt;","plainTextFormattedCitation":"7","previouslyFormattedCitation":"&lt;sup&gt;7&lt;/sup&gt;"},"properties":{"noteIndex":0},"schema":"https://github.com/citation-style-language/schema/raw/master/csl-citation.json"}</w:instrText>
      </w:r>
      <w:r w:rsidR="00BF6C01">
        <w:rPr>
          <w:rFonts w:ascii="Times New Roman" w:hAnsi="Times New Roman" w:cs="Times New Roman"/>
          <w:sz w:val="24"/>
          <w:szCs w:val="24"/>
        </w:rPr>
        <w:fldChar w:fldCharType="separate"/>
      </w:r>
      <w:r w:rsidR="00BF6C01" w:rsidRPr="00BF6C01">
        <w:rPr>
          <w:rFonts w:ascii="Times New Roman" w:hAnsi="Times New Roman" w:cs="Times New Roman"/>
          <w:noProof/>
          <w:sz w:val="24"/>
          <w:szCs w:val="24"/>
          <w:vertAlign w:val="superscript"/>
        </w:rPr>
        <w:t>7</w:t>
      </w:r>
      <w:r w:rsidR="00BF6C01">
        <w:rPr>
          <w:rFonts w:ascii="Times New Roman" w:hAnsi="Times New Roman" w:cs="Times New Roman"/>
          <w:sz w:val="24"/>
          <w:szCs w:val="24"/>
        </w:rPr>
        <w:fldChar w:fldCharType="end"/>
      </w:r>
      <w:r w:rsidR="00A51898">
        <w:rPr>
          <w:rFonts w:ascii="Times New Roman" w:hAnsi="Times New Roman" w:cs="Times New Roman"/>
          <w:sz w:val="24"/>
          <w:szCs w:val="24"/>
        </w:rPr>
        <w:t>. Hal ini berkaitan dengan informasi terhadap pola perilaku makan termasuk dalam mengkonsumsi makanan tinggi lemak dan karbohidrat</w:t>
      </w:r>
      <w:r w:rsidR="00BF6C01">
        <w:rPr>
          <w:rFonts w:ascii="Times New Roman" w:hAnsi="Times New Roman" w:cs="Times New Roman"/>
          <w:sz w:val="24"/>
          <w:szCs w:val="24"/>
        </w:rPr>
        <w:fldChar w:fldCharType="begin" w:fldLock="1"/>
      </w:r>
      <w:r w:rsidR="00BF6C01">
        <w:rPr>
          <w:rFonts w:ascii="Times New Roman" w:hAnsi="Times New Roman" w:cs="Times New Roman"/>
          <w:sz w:val="24"/>
          <w:szCs w:val="24"/>
        </w:rPr>
        <w:instrText>ADDIN CSL_CITATION {"citationItems":[{"id":"ITEM-1","itemData":{"ISSN":"2654-2552","author":[{"dropping-particle":"","family":"Ariyanto","given":"Ariyanto","non-dropping-particle":"","parse-names":false,"suffix":""},{"dropping-particle":"","family":"Fatmawati","given":"Tina Yuli","non-dropping-particle":"","parse-names":false,"suffix":""},{"dropping-particle":"","family":"Chandra","given":"Filius","non-dropping-particle":"","parse-names":false,"suffix":""},{"dropping-particle":"","family":"Efni","given":"Nel","non-dropping-particle":"","parse-names":false,"suffix":""}],"container-title":"Jurnal Akademika Baiturrahim Jambi","id":"ITEM-1","issue":"1","issued":{"date-parts":[["2023"]]},"page":"201-206","title":"Perilaku Mahasiswa dalam Pencegahan Obesitas","type":"article-journal","volume":"12"},"uris":["http://www.mendeley.com/documents/?uuid=4d3943c0-7316-49df-b8db-6229d05bbb5f"]}],"mendeley":{"formattedCitation":"&lt;sup&gt;8&lt;/sup&gt;","plainTextFormattedCitation":"8","previouslyFormattedCitation":"&lt;sup&gt;8&lt;/sup&gt;"},"properties":{"noteIndex":0},"schema":"https://github.com/citation-style-language/schema/raw/master/csl-citation.json"}</w:instrText>
      </w:r>
      <w:r w:rsidR="00BF6C01">
        <w:rPr>
          <w:rFonts w:ascii="Times New Roman" w:hAnsi="Times New Roman" w:cs="Times New Roman"/>
          <w:sz w:val="24"/>
          <w:szCs w:val="24"/>
        </w:rPr>
        <w:fldChar w:fldCharType="separate"/>
      </w:r>
      <w:r w:rsidR="00BF6C01" w:rsidRPr="00BF6C01">
        <w:rPr>
          <w:rFonts w:ascii="Times New Roman" w:hAnsi="Times New Roman" w:cs="Times New Roman"/>
          <w:noProof/>
          <w:sz w:val="24"/>
          <w:szCs w:val="24"/>
          <w:vertAlign w:val="superscript"/>
        </w:rPr>
        <w:t>8</w:t>
      </w:r>
      <w:r w:rsidR="00BF6C01">
        <w:rPr>
          <w:rFonts w:ascii="Times New Roman" w:hAnsi="Times New Roman" w:cs="Times New Roman"/>
          <w:sz w:val="24"/>
          <w:szCs w:val="24"/>
        </w:rPr>
        <w:fldChar w:fldCharType="end"/>
      </w:r>
      <w:r w:rsidR="00BF6C01">
        <w:rPr>
          <w:rFonts w:ascii="Times New Roman" w:hAnsi="Times New Roman" w:cs="Times New Roman"/>
          <w:sz w:val="24"/>
          <w:szCs w:val="24"/>
          <w:vertAlign w:val="superscript"/>
        </w:rPr>
        <w:t>,</w:t>
      </w:r>
      <w:r w:rsidR="00BF6C01">
        <w:rPr>
          <w:rFonts w:ascii="Times New Roman" w:hAnsi="Times New Roman" w:cs="Times New Roman"/>
          <w:sz w:val="24"/>
          <w:szCs w:val="24"/>
          <w:vertAlign w:val="superscript"/>
        </w:rPr>
        <w:fldChar w:fldCharType="begin" w:fldLock="1"/>
      </w:r>
      <w:r w:rsidR="00BF6C01">
        <w:rPr>
          <w:rFonts w:ascii="Times New Roman" w:hAnsi="Times New Roman" w:cs="Times New Roman"/>
          <w:sz w:val="24"/>
          <w:szCs w:val="24"/>
          <w:vertAlign w:val="superscript"/>
        </w:rPr>
        <w:instrText>ADDIN CSL_CITATION {"citationItems":[{"id":"ITEM-1","itemData":{"author":[{"dropping-particle":"","family":"Yarah","given":"Saufa","non-dropping-particle":"","parse-names":false,"suffix":""},{"dropping-particle":"","family":"Martina","given":"Martina","non-dropping-particle":"","parse-names":false,"suffix":""},{"dropping-particle":"","family":"Benita","given":"Melia","non-dropping-particle":"","parse-names":false,"suffix":""}],"container-title":"Jurnal Aceh Medika","id":"ITEM-1","issue":"2","issued":{"date-parts":[["2021"]]},"page":"87-94","title":"Hubungan Informasi Konsumsi Junk Food dan Peran Teman Sebaya dengan Kejadian Obesitas pada Remaja Putri di SMA Abulyatama Kabupaten Aceh Besar","type":"article-journal","volume":"5"},"uris":["http://www.mendeley.com/documents/?uuid=262c8358-180e-4884-9174-9fefc7f93a06"]}],"mendeley":{"formattedCitation":"&lt;sup&gt;9&lt;/sup&gt;","plainTextFormattedCitation":"9","previouslyFormattedCitation":"&lt;sup&gt;9&lt;/sup&gt;"},"properties":{"noteIndex":0},"schema":"https://github.com/citation-style-language/schema/raw/master/csl-citation.json"}</w:instrText>
      </w:r>
      <w:r w:rsidR="00BF6C01">
        <w:rPr>
          <w:rFonts w:ascii="Times New Roman" w:hAnsi="Times New Roman" w:cs="Times New Roman"/>
          <w:sz w:val="24"/>
          <w:szCs w:val="24"/>
          <w:vertAlign w:val="superscript"/>
        </w:rPr>
        <w:fldChar w:fldCharType="separate"/>
      </w:r>
      <w:r w:rsidR="00BF6C01" w:rsidRPr="00BF6C01">
        <w:rPr>
          <w:rFonts w:ascii="Times New Roman" w:hAnsi="Times New Roman" w:cs="Times New Roman"/>
          <w:noProof/>
          <w:sz w:val="24"/>
          <w:szCs w:val="24"/>
          <w:vertAlign w:val="superscript"/>
        </w:rPr>
        <w:t>9</w:t>
      </w:r>
      <w:r w:rsidR="00BF6C01">
        <w:rPr>
          <w:rFonts w:ascii="Times New Roman" w:hAnsi="Times New Roman" w:cs="Times New Roman"/>
          <w:sz w:val="24"/>
          <w:szCs w:val="24"/>
          <w:vertAlign w:val="superscript"/>
        </w:rPr>
        <w:fldChar w:fldCharType="end"/>
      </w:r>
      <w:r w:rsidR="00BF6C01">
        <w:rPr>
          <w:rFonts w:ascii="Times New Roman" w:hAnsi="Times New Roman" w:cs="Times New Roman"/>
          <w:sz w:val="24"/>
          <w:szCs w:val="24"/>
          <w:vertAlign w:val="superscript"/>
        </w:rPr>
        <w:t>,</w:t>
      </w:r>
      <w:r w:rsidR="00BF6C01">
        <w:rPr>
          <w:rFonts w:ascii="Times New Roman" w:hAnsi="Times New Roman" w:cs="Times New Roman"/>
          <w:sz w:val="24"/>
          <w:szCs w:val="24"/>
          <w:vertAlign w:val="superscript"/>
        </w:rPr>
        <w:fldChar w:fldCharType="begin" w:fldLock="1"/>
      </w:r>
      <w:r w:rsidR="00BF6C01">
        <w:rPr>
          <w:rFonts w:ascii="Times New Roman" w:hAnsi="Times New Roman" w:cs="Times New Roman"/>
          <w:sz w:val="24"/>
          <w:szCs w:val="24"/>
          <w:vertAlign w:val="superscript"/>
        </w:rPr>
        <w:instrText>ADDIN CSL_CITATION {"citationItems":[{"id":"ITEM-1","itemData":{"author":[{"dropping-particle":"","family":"Hermawan","given":"Angga Rizki","non-dropping-particle":"","parse-names":false,"suffix":""}],"container-title":"World Health","id":"ITEM-1","issued":{"date-parts":[["2022"]]},"page":"60","title":"Analisis Asupan Karbohidrat dan Lemak pada Dewasa Muda dengan Obesitas Sentral di Fakultas Kedokteran Universitas Riau","type":"article-journal","volume":"40"},"uris":["http://www.mendeley.com/documents/?uuid=a05783f2-22e2-4a04-9aa4-069c0bc81d51"]}],"mendeley":{"formattedCitation":"&lt;sup&gt;10&lt;/sup&gt;","plainTextFormattedCitation":"10","previouslyFormattedCitation":"&lt;sup&gt;10&lt;/sup&gt;"},"properties":{"noteIndex":0},"schema":"https://github.com/citation-style-language/schema/raw/master/csl-citation.json"}</w:instrText>
      </w:r>
      <w:r w:rsidR="00BF6C01">
        <w:rPr>
          <w:rFonts w:ascii="Times New Roman" w:hAnsi="Times New Roman" w:cs="Times New Roman"/>
          <w:sz w:val="24"/>
          <w:szCs w:val="24"/>
          <w:vertAlign w:val="superscript"/>
        </w:rPr>
        <w:fldChar w:fldCharType="separate"/>
      </w:r>
      <w:r w:rsidR="00BF6C01" w:rsidRPr="00BF6C01">
        <w:rPr>
          <w:rFonts w:ascii="Times New Roman" w:hAnsi="Times New Roman" w:cs="Times New Roman"/>
          <w:noProof/>
          <w:sz w:val="24"/>
          <w:szCs w:val="24"/>
          <w:vertAlign w:val="superscript"/>
        </w:rPr>
        <w:t>10</w:t>
      </w:r>
      <w:r w:rsidR="00BF6C01">
        <w:rPr>
          <w:rFonts w:ascii="Times New Roman" w:hAnsi="Times New Roman" w:cs="Times New Roman"/>
          <w:sz w:val="24"/>
          <w:szCs w:val="24"/>
          <w:vertAlign w:val="superscript"/>
        </w:rPr>
        <w:fldChar w:fldCharType="end"/>
      </w:r>
      <w:r w:rsidR="000816F6">
        <w:rPr>
          <w:rFonts w:ascii="Times New Roman" w:hAnsi="Times New Roman" w:cs="Times New Roman"/>
          <w:sz w:val="24"/>
          <w:szCs w:val="24"/>
        </w:rPr>
        <w:t>.</w:t>
      </w:r>
      <w:r w:rsidR="0005674F">
        <w:rPr>
          <w:rFonts w:ascii="Times New Roman" w:hAnsi="Times New Roman" w:cs="Times New Roman"/>
          <w:sz w:val="24"/>
          <w:szCs w:val="24"/>
        </w:rPr>
        <w:t xml:space="preserve"> </w:t>
      </w:r>
    </w:p>
    <w:p w14:paraId="216EFACB" w14:textId="4B30D7A2" w:rsidR="00C01FA2" w:rsidRPr="00AC76C3" w:rsidRDefault="00C01FA2" w:rsidP="008772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Indeks Massa Tubuh (IMT) berhubungan dengan kejadian Penyakit Kardiovaskular (PKV) independen terhadap peningkatan usia sehingga penurunan resiko PKV dapat dilakukan melalui penurunan IMT</w:t>
      </w:r>
      <w:r w:rsidR="00BF6C01">
        <w:rPr>
          <w:rFonts w:ascii="Times New Roman" w:hAnsi="Times New Roman" w:cs="Times New Roman"/>
          <w:sz w:val="24"/>
          <w:szCs w:val="24"/>
        </w:rPr>
        <w:fldChar w:fldCharType="begin" w:fldLock="1"/>
      </w:r>
      <w:r w:rsidR="00BF6C01">
        <w:rPr>
          <w:rFonts w:ascii="Times New Roman" w:hAnsi="Times New Roman" w:cs="Times New Roman"/>
          <w:sz w:val="24"/>
          <w:szCs w:val="24"/>
        </w:rPr>
        <w:instrText>ADDIN CSL_CITATION {"citationItems":[{"id":"ITEM-1","itemData":{"DOI":"10.1001/jamacardio.2018.0022","ISSN":"2380-6583","abstract":"Prior studies have demonstrated lower all-cause mortality in individuals who are overweight compared with those with normal body mass index (BMI), but whether this may come at the cost of greater burden of cardiovascular disease (CVD) is unknown.To calculate lifetime risk estimates of incident CVD and subtypes of CVD and to estimate years lived with and without CVD by weight status.In this population-based study, we used pooled individual-level data from adults (baseline age, 20-39, 40-59, and 60-79 years) across 10 large US prospective cohorts, with 3.2 million person-years of follow-up from 1964 to 2015. All participants were free of clinical CVD at baseline with available BMI index and CVD outcomes data. Data were analyzed from October 2016 to July 2017.World Health Organization–standardized BMI categories.Total CVD and CVD subtype, including fatal and nonfatal coronary heart disease, stroke, congestive heart failure, and other CVD deaths. Heights and weights were measured directly by investigators in each study, and BMI was calculated as weight in kilograms divided by height in meters squared. We performed (1) modified Kaplan-Meier analysis to estimate lifetime risks, (2) adjusted competing Cox models to estimate joint cumulative risks for CVD or noncardiovascular death, and (3) the Irwin restricted mean to estimate years lived free of and with CVD.Of the 190 672 in-person examinations included in this study, the mean (SD) age was 46.0 (15.0) years for men and 58.7 (12.9) years for women, and 140 835 patients (73.9%) were female. Compared with individuals with a normal BMI (defined as a BMI of 18.5 to 24.9), lifetime risks for incident CVD were higher in middle-aged adults in the overweight and obese groups. Compared with normal weight, among middle-aged men and women, competing hazard ratios for incident CVD were 1.21 (95% CI, 1.14-1.28) and 1.32 (95% CI, 1.24-1.40), respectively, for overweight (BMI, 25.0-29.9), 1.67 (95% CI, 1.55-1.79) and 1.85 (95% CI, 1.72-1.99) for obesity (BMI, 30.0-39.9), and 3.14 (95% CI, 2.48-3.97) and 2.53 (95% CI, 2.20-2.91) for morbid obesity (BMI, ≥40.0). Higher BMI had the strongest association with incident heart failure among CVD subtypes. Average years lived with CVD were longer for middle-aged adults in the overweight and obese groups compared with adults in the normal BMI group. Similar patterns were observed in younger and older adults.In this study, obesity was associated with shorter longevity and significantl…","author":[{"dropping-particle":"","family":"Khan","given":"Sadiya S","non-dropping-particle":"","parse-names":false,"suffix":""},{"dropping-particle":"","family":"Ning","given":"Hongyan","non-dropping-particle":"","parse-names":false,"suffix":""},{"dropping-particle":"","family":"Wilkins","given":"John T","non-dropping-particle":"","parse-names":false,"suffix":""},{"dropping-particle":"","family":"Allen","given":"Norrina","non-dropping-particle":"","parse-names":false,"suffix":""},{"dropping-particle":"","family":"Carnethon","given":"Mercedes","non-dropping-particle":"","parse-names":false,"suffix":""},{"dropping-particle":"","family":"Berry","given":"Jarett D","non-dropping-particle":"","parse-names":false,"suffix":""},{"dropping-particle":"","family":"Sweis","given":"Ranya N","non-dropping-particle":"","parse-names":false,"suffix":""},{"dropping-particle":"","family":"Lloyd-Jones","given":"Donald M","non-dropping-particle":"","parse-names":false,"suffix":""}],"container-title":"JAMA Cardiology","id":"ITEM-1","issue":"4","issued":{"date-parts":[["2018","4","1"]]},"page":"280-287","title":"Association of Body Mass Index With Lifetime Risk of Cardiovascular Disease and Compression of Morbidity","type":"article-journal","volume":"3"},"uris":["http://www.mendeley.com/documents/?uuid=3bd08511-aa0d-4ed3-a7a6-c12c5b89e07c"]}],"mendeley":{"formattedCitation":"&lt;sup&gt;11&lt;/sup&gt;","plainTextFormattedCitation":"11","previouslyFormattedCitation":"&lt;sup&gt;11&lt;/sup&gt;"},"properties":{"noteIndex":0},"schema":"https://github.com/citation-style-language/schema/raw/master/csl-citation.json"}</w:instrText>
      </w:r>
      <w:r w:rsidR="00BF6C01">
        <w:rPr>
          <w:rFonts w:ascii="Times New Roman" w:hAnsi="Times New Roman" w:cs="Times New Roman"/>
          <w:sz w:val="24"/>
          <w:szCs w:val="24"/>
        </w:rPr>
        <w:fldChar w:fldCharType="separate"/>
      </w:r>
      <w:r w:rsidR="00BF6C01" w:rsidRPr="00BF6C01">
        <w:rPr>
          <w:rFonts w:ascii="Times New Roman" w:hAnsi="Times New Roman" w:cs="Times New Roman"/>
          <w:noProof/>
          <w:sz w:val="24"/>
          <w:szCs w:val="24"/>
          <w:vertAlign w:val="superscript"/>
        </w:rPr>
        <w:t>11</w:t>
      </w:r>
      <w:r w:rsidR="00BF6C01">
        <w:rPr>
          <w:rFonts w:ascii="Times New Roman" w:hAnsi="Times New Roman" w:cs="Times New Roman"/>
          <w:sz w:val="24"/>
          <w:szCs w:val="24"/>
        </w:rPr>
        <w:fldChar w:fldCharType="end"/>
      </w:r>
      <w:r w:rsidR="00F656BF">
        <w:rPr>
          <w:rFonts w:ascii="Times New Roman" w:hAnsi="Times New Roman" w:cs="Times New Roman"/>
          <w:sz w:val="24"/>
          <w:szCs w:val="24"/>
        </w:rPr>
        <w:t>. Kejadian obesitas pada anak-anak dan remaja berhubungan dengan peningkatan resiko mortalitas dan morbiditas kardiovaskular pada saat dewasa</w:t>
      </w:r>
      <w:r w:rsidR="00BF6C01">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1534-4827","author":[{"dropping-particle":"","family":"Sommer","given":"Adir","non-dropping-particle":"","parse-names":false,"suffix":""},{"dropping-particle":"","family":"Twig","given":"Gilad","non-dropping-particle":"","parse-names":false,"suffix":""}],"container-title":"Current diabetes reports","id":"ITEM-1","issued":{"date-parts":[["2018"]]},"page":"1-6","publisher":"Springer","title":"The impact of childhood and adolescent obesity on cardiovascular risk in adulthood: a systematic review","type":"article-journal","volume":"18"},"uris":["http://www.mendeley.com/documents/?uuid=9dfad36d-14c5-4b17-8a0a-78f21077cb79"]}],"mendeley":{"formattedCitation":"&lt;sup&gt;12&lt;/sup&gt;","plainTextFormattedCitation":"12","previouslyFormattedCitation":"&lt;sup&gt;12&lt;/sup&gt;"},"properties":{"noteIndex":0},"schema":"https://github.com/citation-style-language/schema/raw/master/csl-citation.json"}</w:instrText>
      </w:r>
      <w:r w:rsidR="00BF6C01">
        <w:rPr>
          <w:rFonts w:ascii="Times New Roman" w:hAnsi="Times New Roman" w:cs="Times New Roman"/>
          <w:sz w:val="24"/>
          <w:szCs w:val="24"/>
        </w:rPr>
        <w:fldChar w:fldCharType="separate"/>
      </w:r>
      <w:r w:rsidR="00BF6C01" w:rsidRPr="00BF6C01">
        <w:rPr>
          <w:rFonts w:ascii="Times New Roman" w:hAnsi="Times New Roman" w:cs="Times New Roman"/>
          <w:noProof/>
          <w:sz w:val="24"/>
          <w:szCs w:val="24"/>
          <w:vertAlign w:val="superscript"/>
        </w:rPr>
        <w:t>12</w:t>
      </w:r>
      <w:r w:rsidR="00BF6C01">
        <w:rPr>
          <w:rFonts w:ascii="Times New Roman" w:hAnsi="Times New Roman" w:cs="Times New Roman"/>
          <w:sz w:val="24"/>
          <w:szCs w:val="24"/>
        </w:rPr>
        <w:fldChar w:fldCharType="end"/>
      </w:r>
      <w:r w:rsidR="00B928B0">
        <w:rPr>
          <w:rFonts w:ascii="Times New Roman" w:hAnsi="Times New Roman" w:cs="Times New Roman"/>
          <w:sz w:val="24"/>
          <w:szCs w:val="24"/>
        </w:rPr>
        <w:t>.</w:t>
      </w:r>
    </w:p>
    <w:p w14:paraId="0536CAF8" w14:textId="497EA37C" w:rsidR="00DC329E" w:rsidRDefault="00DC329E" w:rsidP="008772C9">
      <w:pPr>
        <w:spacing w:after="0" w:line="240" w:lineRule="auto"/>
        <w:jc w:val="both"/>
        <w:rPr>
          <w:rFonts w:ascii="Times New Roman" w:hAnsi="Times New Roman" w:cs="Times New Roman"/>
          <w:sz w:val="24"/>
          <w:szCs w:val="24"/>
        </w:rPr>
      </w:pPr>
      <w:r w:rsidRPr="00AC76C3">
        <w:rPr>
          <w:rFonts w:ascii="Times New Roman" w:hAnsi="Times New Roman" w:cs="Times New Roman"/>
          <w:sz w:val="24"/>
          <w:szCs w:val="24"/>
        </w:rPr>
        <w:tab/>
        <w:t>Tujuan dari penelitian ini adalah</w:t>
      </w:r>
      <w:r w:rsidR="00A51898">
        <w:rPr>
          <w:rFonts w:ascii="Times New Roman" w:hAnsi="Times New Roman" w:cs="Times New Roman"/>
          <w:sz w:val="24"/>
          <w:szCs w:val="24"/>
        </w:rPr>
        <w:t xml:space="preserve"> untuk mengetahui hubungan </w:t>
      </w:r>
      <w:r w:rsidR="00BF6C01">
        <w:rPr>
          <w:rFonts w:ascii="Times New Roman" w:hAnsi="Times New Roman" w:cs="Times New Roman"/>
          <w:sz w:val="24"/>
          <w:szCs w:val="24"/>
        </w:rPr>
        <w:t>i</w:t>
      </w:r>
      <w:r w:rsidR="00A51898">
        <w:rPr>
          <w:rFonts w:ascii="Times New Roman" w:hAnsi="Times New Roman" w:cs="Times New Roman"/>
          <w:sz w:val="24"/>
          <w:szCs w:val="24"/>
        </w:rPr>
        <w:t xml:space="preserve">ndeks massa tubuh dengan profil hemodinamik </w:t>
      </w:r>
      <w:r w:rsidR="00BF6C01">
        <w:rPr>
          <w:rFonts w:ascii="Times New Roman" w:hAnsi="Times New Roman" w:cs="Times New Roman"/>
          <w:sz w:val="24"/>
          <w:szCs w:val="24"/>
        </w:rPr>
        <w:t>berupa</w:t>
      </w:r>
      <w:r w:rsidR="00A51898">
        <w:rPr>
          <w:rFonts w:ascii="Times New Roman" w:hAnsi="Times New Roman" w:cs="Times New Roman"/>
          <w:sz w:val="24"/>
          <w:szCs w:val="24"/>
        </w:rPr>
        <w:t xml:space="preserve"> tekanan darah sistolik, tekanan darah sistolik</w:t>
      </w:r>
      <w:r w:rsidR="0005674F">
        <w:rPr>
          <w:rFonts w:ascii="Times New Roman" w:hAnsi="Times New Roman" w:cs="Times New Roman"/>
          <w:sz w:val="24"/>
          <w:szCs w:val="24"/>
        </w:rPr>
        <w:t>,</w:t>
      </w:r>
      <w:r w:rsidR="00A51898">
        <w:rPr>
          <w:rFonts w:ascii="Times New Roman" w:hAnsi="Times New Roman" w:cs="Times New Roman"/>
          <w:sz w:val="24"/>
          <w:szCs w:val="24"/>
        </w:rPr>
        <w:t xml:space="preserve"> </w:t>
      </w:r>
      <w:r w:rsidR="0005674F">
        <w:rPr>
          <w:rFonts w:ascii="Times New Roman" w:hAnsi="Times New Roman" w:cs="Times New Roman"/>
          <w:sz w:val="24"/>
          <w:szCs w:val="24"/>
        </w:rPr>
        <w:t>frekuensi nadi dan tekanan</w:t>
      </w:r>
      <w:r w:rsidR="00A51898">
        <w:rPr>
          <w:rFonts w:ascii="Times New Roman" w:hAnsi="Times New Roman" w:cs="Times New Roman"/>
          <w:sz w:val="24"/>
          <w:szCs w:val="24"/>
        </w:rPr>
        <w:t xml:space="preserve"> nadi.</w:t>
      </w:r>
    </w:p>
    <w:p w14:paraId="5E0F5601" w14:textId="77777777" w:rsidR="00152A4E" w:rsidRPr="00AC76C3" w:rsidRDefault="00152A4E" w:rsidP="008772C9">
      <w:pPr>
        <w:spacing w:after="0" w:line="240" w:lineRule="auto"/>
        <w:jc w:val="both"/>
        <w:rPr>
          <w:rFonts w:ascii="Times New Roman" w:hAnsi="Times New Roman" w:cs="Times New Roman"/>
          <w:sz w:val="24"/>
          <w:szCs w:val="24"/>
        </w:rPr>
      </w:pPr>
    </w:p>
    <w:p w14:paraId="3116CB22" w14:textId="6845B697" w:rsidR="00CF55E4" w:rsidRPr="00AC76C3" w:rsidRDefault="00577A73" w:rsidP="008772C9">
      <w:pPr>
        <w:spacing w:line="240" w:lineRule="auto"/>
        <w:jc w:val="both"/>
        <w:rPr>
          <w:rFonts w:ascii="Times New Roman" w:hAnsi="Times New Roman" w:cs="Times New Roman"/>
          <w:b/>
          <w:sz w:val="24"/>
          <w:szCs w:val="24"/>
        </w:rPr>
      </w:pPr>
      <w:r w:rsidRPr="00AC76C3">
        <w:rPr>
          <w:rFonts w:ascii="Times New Roman" w:hAnsi="Times New Roman" w:cs="Times New Roman"/>
          <w:b/>
          <w:sz w:val="24"/>
          <w:szCs w:val="24"/>
        </w:rPr>
        <w:t>Metode Penelitian</w:t>
      </w:r>
      <w:r w:rsidR="000E3474" w:rsidRPr="00AC76C3">
        <w:rPr>
          <w:rFonts w:ascii="Times New Roman" w:hAnsi="Times New Roman" w:cs="Times New Roman"/>
          <w:b/>
          <w:sz w:val="24"/>
          <w:szCs w:val="24"/>
        </w:rPr>
        <w:t xml:space="preserve"> </w:t>
      </w:r>
    </w:p>
    <w:p w14:paraId="527BA43A" w14:textId="2A519BC5" w:rsidR="00783E5D" w:rsidRDefault="00783E5D" w:rsidP="008772C9">
      <w:pPr>
        <w:spacing w:line="240" w:lineRule="auto"/>
        <w:ind w:firstLine="720"/>
        <w:jc w:val="both"/>
        <w:rPr>
          <w:rFonts w:ascii="Times New Roman" w:hAnsi="Times New Roman" w:cs="Times New Roman"/>
          <w:sz w:val="24"/>
          <w:szCs w:val="24"/>
        </w:rPr>
      </w:pPr>
      <w:r w:rsidRPr="00AC76C3">
        <w:rPr>
          <w:rFonts w:ascii="Times New Roman" w:hAnsi="Times New Roman" w:cs="Times New Roman"/>
          <w:sz w:val="24"/>
          <w:szCs w:val="24"/>
        </w:rPr>
        <w:t xml:space="preserve">Penelitian ini adalah penelitian observasional analitik dengan desain potong lintang. Penelitian dilakukan pada bulan </w:t>
      </w:r>
      <w:r w:rsidR="00B7449A">
        <w:rPr>
          <w:rFonts w:ascii="Times New Roman" w:hAnsi="Times New Roman" w:cs="Times New Roman"/>
          <w:sz w:val="24"/>
          <w:szCs w:val="24"/>
        </w:rPr>
        <w:t xml:space="preserve">September 2022 di Fakultas Kedokteran Universitas Muhammadiyah </w:t>
      </w:r>
      <w:r w:rsidR="00B7449A">
        <w:rPr>
          <w:rFonts w:ascii="Times New Roman" w:hAnsi="Times New Roman" w:cs="Times New Roman"/>
          <w:sz w:val="24"/>
          <w:szCs w:val="24"/>
        </w:rPr>
        <w:t>Palembang</w:t>
      </w:r>
      <w:r w:rsidRPr="00AC76C3">
        <w:rPr>
          <w:rFonts w:ascii="Times New Roman" w:hAnsi="Times New Roman" w:cs="Times New Roman"/>
          <w:sz w:val="24"/>
          <w:szCs w:val="24"/>
        </w:rPr>
        <w:t xml:space="preserve">. </w:t>
      </w:r>
      <w:r w:rsidR="00B7449A">
        <w:rPr>
          <w:rFonts w:ascii="Times New Roman" w:hAnsi="Times New Roman" w:cs="Times New Roman"/>
          <w:sz w:val="24"/>
          <w:szCs w:val="24"/>
        </w:rPr>
        <w:t xml:space="preserve">Pengambilan sampel dilakukan </w:t>
      </w:r>
      <w:r w:rsidRPr="00AC76C3">
        <w:rPr>
          <w:rFonts w:ascii="Times New Roman" w:hAnsi="Times New Roman" w:cs="Times New Roman"/>
          <w:sz w:val="24"/>
          <w:szCs w:val="24"/>
        </w:rPr>
        <w:t xml:space="preserve"> </w:t>
      </w:r>
      <w:r w:rsidR="00D162AE" w:rsidRPr="00AC76C3">
        <w:rPr>
          <w:rFonts w:ascii="Times New Roman" w:hAnsi="Times New Roman" w:cs="Times New Roman"/>
          <w:sz w:val="24"/>
          <w:szCs w:val="24"/>
        </w:rPr>
        <w:t>dengan teknik</w:t>
      </w:r>
      <w:r w:rsidR="00B7449A">
        <w:rPr>
          <w:rFonts w:ascii="Times New Roman" w:hAnsi="Times New Roman" w:cs="Times New Roman"/>
          <w:sz w:val="24"/>
          <w:szCs w:val="24"/>
        </w:rPr>
        <w:t xml:space="preserve"> non randomisasi berupa </w:t>
      </w:r>
      <w:r w:rsidR="00D162AE" w:rsidRPr="00AC76C3">
        <w:rPr>
          <w:rFonts w:ascii="Times New Roman" w:hAnsi="Times New Roman" w:cs="Times New Roman"/>
          <w:sz w:val="24"/>
          <w:szCs w:val="24"/>
        </w:rPr>
        <w:t xml:space="preserve"> </w:t>
      </w:r>
      <w:r w:rsidR="00B7449A">
        <w:rPr>
          <w:rFonts w:ascii="Times New Roman" w:hAnsi="Times New Roman" w:cs="Times New Roman"/>
          <w:i/>
          <w:sz w:val="24"/>
          <w:szCs w:val="24"/>
        </w:rPr>
        <w:t>purposive</w:t>
      </w:r>
      <w:r w:rsidR="00D162AE" w:rsidRPr="00AC76C3">
        <w:rPr>
          <w:rFonts w:ascii="Times New Roman" w:hAnsi="Times New Roman" w:cs="Times New Roman"/>
          <w:i/>
          <w:sz w:val="24"/>
          <w:szCs w:val="24"/>
        </w:rPr>
        <w:t xml:space="preserve"> sampling</w:t>
      </w:r>
      <w:r w:rsidRPr="00AC76C3">
        <w:rPr>
          <w:rFonts w:ascii="Times New Roman" w:hAnsi="Times New Roman" w:cs="Times New Roman"/>
          <w:sz w:val="24"/>
          <w:szCs w:val="24"/>
        </w:rPr>
        <w:t xml:space="preserve">. Kriteria inklusi </w:t>
      </w:r>
      <w:r w:rsidR="00B7449A">
        <w:rPr>
          <w:rFonts w:ascii="Times New Roman" w:hAnsi="Times New Roman" w:cs="Times New Roman"/>
          <w:sz w:val="24"/>
          <w:szCs w:val="24"/>
        </w:rPr>
        <w:t>pada penelitian ini</w:t>
      </w:r>
      <w:r w:rsidRPr="00AC76C3">
        <w:rPr>
          <w:rFonts w:ascii="Times New Roman" w:hAnsi="Times New Roman" w:cs="Times New Roman"/>
          <w:sz w:val="24"/>
          <w:szCs w:val="24"/>
        </w:rPr>
        <w:t xml:space="preserve"> adalah </w:t>
      </w:r>
      <w:r w:rsidR="00B7449A">
        <w:rPr>
          <w:rFonts w:ascii="Times New Roman" w:hAnsi="Times New Roman" w:cs="Times New Roman"/>
          <w:sz w:val="24"/>
          <w:szCs w:val="24"/>
        </w:rPr>
        <w:t>mahasiswa yang berusia 18-22 tahun dan bersedia menjadi responden. Kriteria ekslusi pada ini adalah mahasiswa yang memiliki riwayat hipertensi dan mengkonsumsi obat-obatan anti hipertensi</w:t>
      </w:r>
      <w:r w:rsidR="0067182F">
        <w:rPr>
          <w:rFonts w:ascii="Times New Roman" w:hAnsi="Times New Roman" w:cs="Times New Roman"/>
          <w:sz w:val="24"/>
          <w:szCs w:val="24"/>
        </w:rPr>
        <w:t>. Pemeriksaan berat b</w:t>
      </w:r>
      <w:r w:rsidR="0089273A">
        <w:rPr>
          <w:rFonts w:ascii="Times New Roman" w:hAnsi="Times New Roman" w:cs="Times New Roman"/>
          <w:sz w:val="24"/>
          <w:szCs w:val="24"/>
        </w:rPr>
        <w:t>a</w:t>
      </w:r>
      <w:r w:rsidR="0067182F">
        <w:rPr>
          <w:rFonts w:ascii="Times New Roman" w:hAnsi="Times New Roman" w:cs="Times New Roman"/>
          <w:sz w:val="24"/>
          <w:szCs w:val="24"/>
        </w:rPr>
        <w:t>dan  dilakukan dengan timbangan digital sedangkan pemeriksaan tekanan darah sistolik dan diastolik serta denyut nadi dilakukan dengan pengukur tekanan darah digital.</w:t>
      </w:r>
    </w:p>
    <w:p w14:paraId="55A41299" w14:textId="7B1D986B" w:rsidR="0067182F" w:rsidRPr="006702DD" w:rsidRDefault="0067182F" w:rsidP="008772C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Variabel independen tekanan darah sistolik dan diastolik, frekuensi denyut nadi  </w:t>
      </w:r>
      <w:r w:rsidR="0021711B">
        <w:rPr>
          <w:rFonts w:ascii="Times New Roman" w:hAnsi="Times New Roman" w:cs="Times New Roman"/>
          <w:sz w:val="24"/>
          <w:szCs w:val="24"/>
        </w:rPr>
        <w:t xml:space="preserve">serta tekanan nadi </w:t>
      </w:r>
      <w:r>
        <w:rPr>
          <w:rFonts w:ascii="Times New Roman" w:hAnsi="Times New Roman" w:cs="Times New Roman"/>
          <w:sz w:val="24"/>
          <w:szCs w:val="24"/>
        </w:rPr>
        <w:t>sedangkan variabel dependen adalah Indeks Massa Tubuh. Analisis univariat dilakukan untuk mengetahui karakteristik usia, jenis kelamin, tekanan darah sistolik dan diastolik, frekuensi denyut nadi</w:t>
      </w:r>
      <w:r w:rsidR="0021711B">
        <w:rPr>
          <w:rFonts w:ascii="Times New Roman" w:hAnsi="Times New Roman" w:cs="Times New Roman"/>
          <w:sz w:val="24"/>
          <w:szCs w:val="24"/>
        </w:rPr>
        <w:t>, tekanan nadi</w:t>
      </w:r>
      <w:r>
        <w:rPr>
          <w:rFonts w:ascii="Times New Roman" w:hAnsi="Times New Roman" w:cs="Times New Roman"/>
          <w:sz w:val="24"/>
          <w:szCs w:val="24"/>
        </w:rPr>
        <w:t xml:space="preserve"> serta Indeks Massa Tubuh. Analisis bivariat menggunakan </w:t>
      </w:r>
      <w:r w:rsidR="006702DD">
        <w:rPr>
          <w:rFonts w:ascii="Times New Roman" w:hAnsi="Times New Roman" w:cs="Times New Roman"/>
          <w:i/>
          <w:iCs/>
          <w:sz w:val="24"/>
          <w:szCs w:val="24"/>
          <w:lang w:val="en-US"/>
        </w:rPr>
        <w:t xml:space="preserve">One Way </w:t>
      </w:r>
      <w:r w:rsidR="006702DD" w:rsidRPr="006702DD">
        <w:rPr>
          <w:rFonts w:ascii="Times New Roman" w:hAnsi="Times New Roman" w:cs="Times New Roman"/>
          <w:sz w:val="24"/>
          <w:szCs w:val="24"/>
          <w:lang w:val="en-US"/>
        </w:rPr>
        <w:t xml:space="preserve">ANOVA </w:t>
      </w:r>
      <w:r>
        <w:rPr>
          <w:rFonts w:ascii="Times New Roman" w:hAnsi="Times New Roman" w:cs="Times New Roman"/>
          <w:sz w:val="24"/>
          <w:szCs w:val="24"/>
        </w:rPr>
        <w:t xml:space="preserve">dilakukan untuk melihat </w:t>
      </w:r>
      <w:r w:rsidR="0021711B">
        <w:rPr>
          <w:rFonts w:ascii="Times New Roman" w:hAnsi="Times New Roman" w:cs="Times New Roman"/>
          <w:sz w:val="24"/>
          <w:szCs w:val="24"/>
        </w:rPr>
        <w:t>perbedaan rata-rata nilai</w:t>
      </w:r>
      <w:r>
        <w:rPr>
          <w:rFonts w:ascii="Times New Roman" w:hAnsi="Times New Roman" w:cs="Times New Roman"/>
          <w:sz w:val="24"/>
          <w:szCs w:val="24"/>
        </w:rPr>
        <w:t xml:space="preserve"> tekanan darah sistolik dan diastolik serta frekuensi denyut nadi </w:t>
      </w:r>
      <w:r w:rsidR="0021711B">
        <w:rPr>
          <w:rFonts w:ascii="Times New Roman" w:hAnsi="Times New Roman" w:cs="Times New Roman"/>
          <w:sz w:val="24"/>
          <w:szCs w:val="24"/>
        </w:rPr>
        <w:t xml:space="preserve">dan tekanan nadi </w:t>
      </w:r>
      <w:r w:rsidR="00152A4E">
        <w:rPr>
          <w:rFonts w:ascii="Times New Roman" w:hAnsi="Times New Roman" w:cs="Times New Roman"/>
          <w:sz w:val="24"/>
          <w:szCs w:val="24"/>
        </w:rPr>
        <w:t>berdasarkan klasifikasi</w:t>
      </w:r>
      <w:r>
        <w:rPr>
          <w:rFonts w:ascii="Times New Roman" w:hAnsi="Times New Roman" w:cs="Times New Roman"/>
          <w:sz w:val="24"/>
          <w:szCs w:val="24"/>
        </w:rPr>
        <w:t xml:space="preserve"> IMT.</w:t>
      </w:r>
      <w:r w:rsidR="00152A4E">
        <w:rPr>
          <w:rFonts w:ascii="Times New Roman" w:hAnsi="Times New Roman" w:cs="Times New Roman"/>
          <w:sz w:val="24"/>
          <w:szCs w:val="24"/>
        </w:rPr>
        <w:t xml:space="preserve"> Analisis korelasi spearman digunakan untuk menilai derajat dan signifikansi hubungan parameter hemodinamik dengan IMT.</w:t>
      </w:r>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Penelitian</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ini</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telah</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mendapat</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persetujuan</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etik</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dari</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Komite</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Bioetika</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Humaniora</w:t>
      </w:r>
      <w:proofErr w:type="spellEnd"/>
      <w:r w:rsidR="006702DD">
        <w:rPr>
          <w:rFonts w:ascii="Times New Roman" w:hAnsi="Times New Roman" w:cs="Times New Roman"/>
          <w:sz w:val="24"/>
          <w:szCs w:val="24"/>
          <w:lang w:val="en-US"/>
        </w:rPr>
        <w:t xml:space="preserve"> dan </w:t>
      </w:r>
      <w:proofErr w:type="spellStart"/>
      <w:r w:rsidR="006702DD">
        <w:rPr>
          <w:rFonts w:ascii="Times New Roman" w:hAnsi="Times New Roman" w:cs="Times New Roman"/>
          <w:sz w:val="24"/>
          <w:szCs w:val="24"/>
          <w:lang w:val="en-US"/>
        </w:rPr>
        <w:t>Kedokteran</w:t>
      </w:r>
      <w:proofErr w:type="spellEnd"/>
      <w:r w:rsidR="006702DD">
        <w:rPr>
          <w:rFonts w:ascii="Times New Roman" w:hAnsi="Times New Roman" w:cs="Times New Roman"/>
          <w:sz w:val="24"/>
          <w:szCs w:val="24"/>
          <w:lang w:val="en-US"/>
        </w:rPr>
        <w:t xml:space="preserve"> Islam </w:t>
      </w:r>
      <w:proofErr w:type="spellStart"/>
      <w:r w:rsidR="006702DD">
        <w:rPr>
          <w:rFonts w:ascii="Times New Roman" w:hAnsi="Times New Roman" w:cs="Times New Roman"/>
          <w:sz w:val="24"/>
          <w:szCs w:val="24"/>
          <w:lang w:val="en-US"/>
        </w:rPr>
        <w:t>Fakultas</w:t>
      </w:r>
      <w:proofErr w:type="spellEnd"/>
      <w:r w:rsidR="006702DD">
        <w:rPr>
          <w:rFonts w:ascii="Times New Roman" w:hAnsi="Times New Roman" w:cs="Times New Roman"/>
          <w:sz w:val="24"/>
          <w:szCs w:val="24"/>
          <w:lang w:val="en-US"/>
        </w:rPr>
        <w:t xml:space="preserve"> </w:t>
      </w:r>
      <w:proofErr w:type="spellStart"/>
      <w:r w:rsidR="006702DD">
        <w:rPr>
          <w:rFonts w:ascii="Times New Roman" w:hAnsi="Times New Roman" w:cs="Times New Roman"/>
          <w:sz w:val="24"/>
          <w:szCs w:val="24"/>
          <w:lang w:val="en-US"/>
        </w:rPr>
        <w:t>Kedokteran</w:t>
      </w:r>
      <w:proofErr w:type="spellEnd"/>
      <w:r w:rsidR="006702DD">
        <w:rPr>
          <w:rFonts w:ascii="Times New Roman" w:hAnsi="Times New Roman" w:cs="Times New Roman"/>
          <w:sz w:val="24"/>
          <w:szCs w:val="24"/>
          <w:lang w:val="en-US"/>
        </w:rPr>
        <w:t xml:space="preserve"> Universitas Muhammadiyah Palembang No. 084/EC/KBHKI/FK-UMP/XI/2022.</w:t>
      </w:r>
    </w:p>
    <w:p w14:paraId="6C582CD8" w14:textId="77777777" w:rsidR="00202060" w:rsidRPr="00AC76C3" w:rsidRDefault="00202060" w:rsidP="008772C9">
      <w:pPr>
        <w:spacing w:after="0" w:line="240" w:lineRule="auto"/>
        <w:jc w:val="both"/>
        <w:rPr>
          <w:rFonts w:ascii="Times New Roman" w:hAnsi="Times New Roman" w:cs="Times New Roman"/>
          <w:b/>
          <w:sz w:val="24"/>
          <w:szCs w:val="24"/>
        </w:rPr>
      </w:pPr>
    </w:p>
    <w:p w14:paraId="0DBD4A44" w14:textId="0D63434D" w:rsidR="00783E5D" w:rsidRPr="00AC76C3" w:rsidRDefault="00577A73" w:rsidP="008772C9">
      <w:pPr>
        <w:spacing w:after="0" w:line="240" w:lineRule="auto"/>
        <w:jc w:val="both"/>
        <w:rPr>
          <w:rFonts w:ascii="Times New Roman" w:hAnsi="Times New Roman" w:cs="Times New Roman"/>
          <w:b/>
          <w:sz w:val="24"/>
          <w:szCs w:val="24"/>
        </w:rPr>
      </w:pPr>
      <w:r w:rsidRPr="00AC76C3">
        <w:rPr>
          <w:rFonts w:ascii="Times New Roman" w:hAnsi="Times New Roman" w:cs="Times New Roman"/>
          <w:b/>
          <w:sz w:val="24"/>
          <w:szCs w:val="24"/>
        </w:rPr>
        <w:t>Hasil Penelitian</w:t>
      </w:r>
      <w:r w:rsidR="000E3474" w:rsidRPr="00AC76C3">
        <w:rPr>
          <w:rFonts w:ascii="Times New Roman" w:hAnsi="Times New Roman" w:cs="Times New Roman"/>
          <w:b/>
          <w:sz w:val="24"/>
          <w:szCs w:val="24"/>
        </w:rPr>
        <w:t xml:space="preserve"> </w:t>
      </w:r>
    </w:p>
    <w:p w14:paraId="5D2820AD" w14:textId="052B7E08" w:rsidR="00015014" w:rsidRDefault="003A6D0A" w:rsidP="009A71B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Sebanyak 92 responden terlibat dalam penelitian ini. Sebagian besar responden merupakan perempuan yaitu sebanyak </w:t>
      </w:r>
      <w:r w:rsidR="009A71B4">
        <w:rPr>
          <w:rFonts w:ascii="Times New Roman" w:hAnsi="Times New Roman" w:cs="Times New Roman"/>
          <w:sz w:val="24"/>
          <w:szCs w:val="24"/>
        </w:rPr>
        <w:t>68,5</w:t>
      </w:r>
      <w:r>
        <w:rPr>
          <w:rFonts w:ascii="Times New Roman" w:hAnsi="Times New Roman" w:cs="Times New Roman"/>
          <w:sz w:val="24"/>
          <w:szCs w:val="24"/>
        </w:rPr>
        <w:t>% dengan rata-rata usia</w:t>
      </w:r>
      <w:r w:rsidR="00DB1A9A">
        <w:rPr>
          <w:rFonts w:ascii="Times New Roman" w:hAnsi="Times New Roman" w:cs="Times New Roman"/>
          <w:sz w:val="24"/>
          <w:szCs w:val="24"/>
        </w:rPr>
        <w:t xml:space="preserve"> 19 tahun</w:t>
      </w:r>
      <w:r w:rsidR="00F43A69" w:rsidRPr="00AC76C3">
        <w:rPr>
          <w:rFonts w:ascii="Times New Roman" w:hAnsi="Times New Roman" w:cs="Times New Roman"/>
          <w:sz w:val="24"/>
          <w:szCs w:val="24"/>
        </w:rPr>
        <w:t>.</w:t>
      </w:r>
      <w:r>
        <w:rPr>
          <w:rFonts w:ascii="Times New Roman" w:hAnsi="Times New Roman" w:cs="Times New Roman"/>
          <w:sz w:val="24"/>
          <w:szCs w:val="24"/>
        </w:rPr>
        <w:t xml:space="preserve"> Sebagian besar responden memiliki IMT normal (</w:t>
      </w:r>
      <w:r w:rsidR="009A71B4">
        <w:rPr>
          <w:rFonts w:ascii="Times New Roman" w:hAnsi="Times New Roman" w:cs="Times New Roman"/>
          <w:sz w:val="24"/>
          <w:szCs w:val="24"/>
        </w:rPr>
        <w:t>38</w:t>
      </w:r>
      <w:r>
        <w:rPr>
          <w:rFonts w:ascii="Times New Roman" w:hAnsi="Times New Roman" w:cs="Times New Roman"/>
          <w:sz w:val="24"/>
          <w:szCs w:val="24"/>
        </w:rPr>
        <w:t>%)</w:t>
      </w:r>
      <w:r w:rsidR="009A71B4">
        <w:rPr>
          <w:rFonts w:ascii="Times New Roman" w:hAnsi="Times New Roman" w:cs="Times New Roman"/>
          <w:sz w:val="24"/>
          <w:szCs w:val="24"/>
        </w:rPr>
        <w:t xml:space="preserve"> namun lebih dari responden </w:t>
      </w:r>
      <w:r>
        <w:rPr>
          <w:rFonts w:ascii="Times New Roman" w:hAnsi="Times New Roman" w:cs="Times New Roman"/>
          <w:sz w:val="24"/>
          <w:szCs w:val="24"/>
        </w:rPr>
        <w:t>mengalami overweight dan obesitas.</w:t>
      </w:r>
      <w:r w:rsidR="00DB1A9A">
        <w:rPr>
          <w:rFonts w:ascii="Times New Roman" w:hAnsi="Times New Roman" w:cs="Times New Roman"/>
          <w:sz w:val="24"/>
          <w:szCs w:val="24"/>
        </w:rPr>
        <w:t xml:space="preserve"> Rata-rata tekanan darah sistolik </w:t>
      </w:r>
      <w:r w:rsidR="00DB1A9A">
        <w:rPr>
          <w:rFonts w:ascii="Times New Roman" w:hAnsi="Times New Roman" w:cs="Times New Roman"/>
          <w:sz w:val="24"/>
          <w:szCs w:val="24"/>
        </w:rPr>
        <w:lastRenderedPageBreak/>
        <w:t>adalah 113 mmhg sedangkan rata-rata tekanan darah diastolik adalah 73</w:t>
      </w:r>
      <w:r w:rsidR="009A71B4">
        <w:rPr>
          <w:rFonts w:ascii="Times New Roman" w:hAnsi="Times New Roman" w:cs="Times New Roman"/>
          <w:sz w:val="24"/>
          <w:szCs w:val="24"/>
        </w:rPr>
        <w:t>,8</w:t>
      </w:r>
      <w:r w:rsidR="00DB1A9A">
        <w:rPr>
          <w:rFonts w:ascii="Times New Roman" w:hAnsi="Times New Roman" w:cs="Times New Roman"/>
          <w:sz w:val="24"/>
          <w:szCs w:val="24"/>
        </w:rPr>
        <w:t xml:space="preserve">mmhg. </w:t>
      </w:r>
      <w:r w:rsidR="00DB1A9A">
        <w:rPr>
          <w:rFonts w:ascii="Times New Roman" w:hAnsi="Times New Roman" w:cs="Times New Roman"/>
          <w:sz w:val="24"/>
          <w:szCs w:val="24"/>
        </w:rPr>
        <w:t>Rata-rata frekuensi denyut nadi adalah 86x/menit (Tabel 1)</w:t>
      </w:r>
    </w:p>
    <w:p w14:paraId="0FCD11D9" w14:textId="77777777" w:rsidR="0091618A" w:rsidRDefault="0091618A" w:rsidP="001C7986">
      <w:pPr>
        <w:spacing w:after="0" w:line="240" w:lineRule="auto"/>
        <w:jc w:val="both"/>
        <w:rPr>
          <w:rFonts w:ascii="Times New Roman" w:hAnsi="Times New Roman" w:cs="Times New Roman"/>
          <w:b/>
          <w:bCs/>
          <w:sz w:val="24"/>
          <w:szCs w:val="24"/>
        </w:rPr>
        <w:sectPr w:rsidR="0091618A" w:rsidSect="0091618A">
          <w:type w:val="continuous"/>
          <w:pgSz w:w="11906" w:h="16838"/>
          <w:pgMar w:top="1440" w:right="1440" w:bottom="1440" w:left="1440" w:header="708" w:footer="708" w:gutter="0"/>
          <w:cols w:num="2" w:space="708"/>
          <w:docGrid w:linePitch="360"/>
        </w:sectPr>
      </w:pPr>
    </w:p>
    <w:p w14:paraId="2E9B6336" w14:textId="77777777" w:rsidR="00BC7AB2" w:rsidRDefault="00BC7AB2" w:rsidP="001C7986">
      <w:pPr>
        <w:spacing w:after="0" w:line="240" w:lineRule="auto"/>
        <w:jc w:val="both"/>
        <w:rPr>
          <w:rFonts w:ascii="Times New Roman" w:hAnsi="Times New Roman" w:cs="Times New Roman"/>
          <w:b/>
          <w:bCs/>
          <w:sz w:val="24"/>
          <w:szCs w:val="24"/>
        </w:rPr>
      </w:pPr>
    </w:p>
    <w:p w14:paraId="5E0F4C77" w14:textId="4F208BAE" w:rsidR="00015014" w:rsidRPr="001C7986" w:rsidRDefault="00015014" w:rsidP="001C7986">
      <w:pPr>
        <w:spacing w:after="0" w:line="240" w:lineRule="auto"/>
        <w:jc w:val="both"/>
        <w:rPr>
          <w:rFonts w:ascii="Times New Roman" w:hAnsi="Times New Roman" w:cs="Times New Roman"/>
          <w:b/>
          <w:bCs/>
          <w:sz w:val="24"/>
          <w:szCs w:val="24"/>
        </w:rPr>
      </w:pPr>
      <w:r w:rsidRPr="001C7986">
        <w:rPr>
          <w:rFonts w:ascii="Times New Roman" w:hAnsi="Times New Roman" w:cs="Times New Roman"/>
          <w:b/>
          <w:bCs/>
          <w:sz w:val="24"/>
          <w:szCs w:val="24"/>
        </w:rPr>
        <w:t>Tabel 1. Karakteristik Dasar</w:t>
      </w:r>
    </w:p>
    <w:tbl>
      <w:tblPr>
        <w:tblStyle w:val="TableGrid"/>
        <w:tblpPr w:leftFromText="180" w:rightFromText="180" w:vertAnchor="text" w:horzAnchor="page" w:tblpX="1475" w:tblpY="192"/>
        <w:tblW w:w="6617" w:type="dxa"/>
        <w:tblBorders>
          <w:left w:val="none" w:sz="0" w:space="0" w:color="auto"/>
          <w:right w:val="none" w:sz="0" w:space="0" w:color="auto"/>
          <w:insideV w:val="none" w:sz="0" w:space="0" w:color="auto"/>
        </w:tblBorders>
        <w:tblLook w:val="04A0" w:firstRow="1" w:lastRow="0" w:firstColumn="1" w:lastColumn="0" w:noHBand="0" w:noVBand="1"/>
      </w:tblPr>
      <w:tblGrid>
        <w:gridCol w:w="2739"/>
        <w:gridCol w:w="1939"/>
        <w:gridCol w:w="1939"/>
      </w:tblGrid>
      <w:tr w:rsidR="00015014" w:rsidRPr="0088267F" w14:paraId="0A546425" w14:textId="321BCB75" w:rsidTr="00015014">
        <w:tc>
          <w:tcPr>
            <w:tcW w:w="2739" w:type="dxa"/>
            <w:vAlign w:val="center"/>
          </w:tcPr>
          <w:p w14:paraId="07F24097" w14:textId="11C58AC0" w:rsidR="00015014" w:rsidRPr="0088267F" w:rsidRDefault="00015014" w:rsidP="00E8601A">
            <w:pPr>
              <w:ind w:left="283"/>
              <w:jc w:val="center"/>
              <w:textAlignment w:val="baseline"/>
              <w:rPr>
                <w:rFonts w:ascii="Times New Roman" w:eastAsia="Times New Roman" w:hAnsi="Times New Roman" w:cs="Times New Roman"/>
                <w:b/>
                <w:sz w:val="20"/>
                <w:szCs w:val="20"/>
                <w:bdr w:val="none" w:sz="0" w:space="0" w:color="auto" w:frame="1"/>
              </w:rPr>
            </w:pPr>
            <w:r>
              <w:rPr>
                <w:rFonts w:ascii="Times New Roman" w:eastAsia="Times New Roman" w:hAnsi="Times New Roman" w:cs="Times New Roman"/>
                <w:b/>
                <w:sz w:val="20"/>
                <w:szCs w:val="20"/>
                <w:bdr w:val="none" w:sz="0" w:space="0" w:color="auto" w:frame="1"/>
              </w:rPr>
              <w:t>Karakteristik</w:t>
            </w:r>
          </w:p>
        </w:tc>
        <w:tc>
          <w:tcPr>
            <w:tcW w:w="1939" w:type="dxa"/>
            <w:vAlign w:val="center"/>
          </w:tcPr>
          <w:p w14:paraId="73A48A23" w14:textId="5CE346FF" w:rsidR="00015014" w:rsidRPr="0088267F" w:rsidRDefault="00A761C9" w:rsidP="00E8601A">
            <w:pPr>
              <w:ind w:left="283"/>
              <w:jc w:val="center"/>
              <w:textAlignment w:val="baseline"/>
              <w:rPr>
                <w:rFonts w:ascii="Times New Roman" w:eastAsia="Times New Roman" w:hAnsi="Times New Roman" w:cs="Times New Roman"/>
                <w:b/>
                <w:sz w:val="20"/>
                <w:szCs w:val="20"/>
                <w:bdr w:val="none" w:sz="0" w:space="0" w:color="auto" w:frame="1"/>
              </w:rPr>
            </w:pPr>
            <w:r>
              <w:rPr>
                <w:rFonts w:ascii="Times New Roman" w:eastAsia="Times New Roman" w:hAnsi="Times New Roman" w:cs="Times New Roman"/>
                <w:b/>
                <w:sz w:val="20"/>
                <w:szCs w:val="20"/>
                <w:bdr w:val="none" w:sz="0" w:space="0" w:color="auto" w:frame="1"/>
              </w:rPr>
              <w:t>Jumlah</w:t>
            </w:r>
          </w:p>
        </w:tc>
        <w:tc>
          <w:tcPr>
            <w:tcW w:w="1939" w:type="dxa"/>
          </w:tcPr>
          <w:p w14:paraId="6F590E15" w14:textId="3C01487F" w:rsidR="00015014" w:rsidRPr="0088267F" w:rsidRDefault="00A761C9" w:rsidP="00E8601A">
            <w:pPr>
              <w:ind w:left="283"/>
              <w:jc w:val="center"/>
              <w:textAlignment w:val="baseline"/>
              <w:rPr>
                <w:rFonts w:ascii="Times New Roman" w:eastAsia="Times New Roman" w:hAnsi="Times New Roman" w:cs="Times New Roman"/>
                <w:b/>
                <w:sz w:val="20"/>
                <w:szCs w:val="20"/>
                <w:bdr w:val="none" w:sz="0" w:space="0" w:color="auto" w:frame="1"/>
              </w:rPr>
            </w:pPr>
            <w:r>
              <w:rPr>
                <w:rFonts w:ascii="Times New Roman" w:eastAsia="Times New Roman" w:hAnsi="Times New Roman" w:cs="Times New Roman"/>
                <w:b/>
                <w:sz w:val="20"/>
                <w:szCs w:val="20"/>
                <w:bdr w:val="none" w:sz="0" w:space="0" w:color="auto" w:frame="1"/>
              </w:rPr>
              <w:t>Persentase</w:t>
            </w:r>
          </w:p>
        </w:tc>
      </w:tr>
      <w:tr w:rsidR="00015014" w:rsidRPr="0088267F" w14:paraId="459A04B1" w14:textId="467E3FE1" w:rsidTr="00015014">
        <w:trPr>
          <w:trHeight w:val="262"/>
        </w:trPr>
        <w:tc>
          <w:tcPr>
            <w:tcW w:w="2739" w:type="dxa"/>
            <w:vAlign w:val="center"/>
          </w:tcPr>
          <w:p w14:paraId="0A5F1CAD" w14:textId="77777777" w:rsidR="00015014" w:rsidRDefault="00015014"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Jenis Kelamin</w:t>
            </w:r>
          </w:p>
          <w:p w14:paraId="4C2D55DD" w14:textId="77777777" w:rsidR="00015014" w:rsidRDefault="00015014"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Laki-Laki</w:t>
            </w:r>
          </w:p>
          <w:p w14:paraId="629283A1" w14:textId="0C7714D2" w:rsidR="00015014" w:rsidRPr="0088267F" w:rsidRDefault="00015014"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Perempuan</w:t>
            </w:r>
          </w:p>
        </w:tc>
        <w:tc>
          <w:tcPr>
            <w:tcW w:w="1939" w:type="dxa"/>
            <w:vAlign w:val="center"/>
          </w:tcPr>
          <w:p w14:paraId="48737F2C"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
          <w:p w14:paraId="057138CD" w14:textId="52775E8F" w:rsidR="00015014"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29</w:t>
            </w:r>
          </w:p>
          <w:p w14:paraId="29D0AD6D" w14:textId="0E55A721" w:rsidR="00A761C9" w:rsidRPr="0088267F"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63</w:t>
            </w:r>
          </w:p>
        </w:tc>
        <w:tc>
          <w:tcPr>
            <w:tcW w:w="1939" w:type="dxa"/>
          </w:tcPr>
          <w:p w14:paraId="3A63D811"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
          <w:p w14:paraId="5F20864F" w14:textId="3BC2C748" w:rsidR="00015014"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31.5</w:t>
            </w:r>
          </w:p>
          <w:p w14:paraId="74656524" w14:textId="2E7806C5" w:rsidR="00152A4E" w:rsidRPr="0088267F" w:rsidRDefault="00A761C9" w:rsidP="00152A4E">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68.5</w:t>
            </w:r>
          </w:p>
        </w:tc>
      </w:tr>
      <w:tr w:rsidR="00A761C9" w:rsidRPr="0088267F" w14:paraId="3F2728D0" w14:textId="77777777" w:rsidTr="00015014">
        <w:trPr>
          <w:trHeight w:val="262"/>
        </w:trPr>
        <w:tc>
          <w:tcPr>
            <w:tcW w:w="2739" w:type="dxa"/>
            <w:vAlign w:val="center"/>
          </w:tcPr>
          <w:p w14:paraId="72B3B3D7"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Indeks</w:t>
            </w:r>
            <w:proofErr w:type="spellEnd"/>
            <w:r>
              <w:rPr>
                <w:rFonts w:ascii="Times New Roman" w:eastAsia="Times New Roman" w:hAnsi="Times New Roman" w:cs="Times New Roman"/>
                <w:sz w:val="20"/>
                <w:szCs w:val="20"/>
                <w:bdr w:val="none" w:sz="0" w:space="0" w:color="auto" w:frame="1"/>
                <w:lang w:val="en-US"/>
              </w:rPr>
              <w:t xml:space="preserve"> Mata </w:t>
            </w:r>
            <w:proofErr w:type="spellStart"/>
            <w:r>
              <w:rPr>
                <w:rFonts w:ascii="Times New Roman" w:eastAsia="Times New Roman" w:hAnsi="Times New Roman" w:cs="Times New Roman"/>
                <w:sz w:val="20"/>
                <w:szCs w:val="20"/>
                <w:bdr w:val="none" w:sz="0" w:space="0" w:color="auto" w:frame="1"/>
                <w:lang w:val="en-US"/>
              </w:rPr>
              <w:t>Tubuh</w:t>
            </w:r>
            <w:proofErr w:type="spellEnd"/>
          </w:p>
          <w:p w14:paraId="749C537B" w14:textId="49C8CCD8" w:rsidR="00A761C9" w:rsidRPr="00BC7AB2" w:rsidRDefault="00A761C9" w:rsidP="00E8601A">
            <w:pPr>
              <w:ind w:left="283"/>
              <w:jc w:val="center"/>
              <w:textAlignment w:val="baseline"/>
              <w:rPr>
                <w:rFonts w:ascii="Times New Roman" w:eastAsia="Times New Roman" w:hAnsi="Times New Roman" w:cs="Times New Roman"/>
                <w:i/>
                <w:iCs/>
                <w:sz w:val="20"/>
                <w:szCs w:val="20"/>
                <w:bdr w:val="none" w:sz="0" w:space="0" w:color="auto" w:frame="1"/>
                <w:lang w:val="en-US"/>
              </w:rPr>
            </w:pPr>
            <w:r w:rsidRPr="00BC7AB2">
              <w:rPr>
                <w:rFonts w:ascii="Times New Roman" w:eastAsia="Times New Roman" w:hAnsi="Times New Roman" w:cs="Times New Roman"/>
                <w:i/>
                <w:iCs/>
                <w:sz w:val="20"/>
                <w:szCs w:val="20"/>
                <w:bdr w:val="none" w:sz="0" w:space="0" w:color="auto" w:frame="1"/>
                <w:lang w:val="en-US"/>
              </w:rPr>
              <w:t>Underweight</w:t>
            </w:r>
          </w:p>
          <w:p w14:paraId="5A0C623C"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Normal</w:t>
            </w:r>
          </w:p>
          <w:p w14:paraId="54283714" w14:textId="77777777" w:rsidR="00A761C9" w:rsidRPr="00BC7AB2" w:rsidRDefault="00A761C9" w:rsidP="00E8601A">
            <w:pPr>
              <w:ind w:left="283"/>
              <w:jc w:val="center"/>
              <w:textAlignment w:val="baseline"/>
              <w:rPr>
                <w:rFonts w:ascii="Times New Roman" w:eastAsia="Times New Roman" w:hAnsi="Times New Roman" w:cs="Times New Roman"/>
                <w:i/>
                <w:iCs/>
                <w:sz w:val="20"/>
                <w:szCs w:val="20"/>
                <w:bdr w:val="none" w:sz="0" w:space="0" w:color="auto" w:frame="1"/>
                <w:lang w:val="en-US"/>
              </w:rPr>
            </w:pPr>
            <w:r w:rsidRPr="00BC7AB2">
              <w:rPr>
                <w:rFonts w:ascii="Times New Roman" w:eastAsia="Times New Roman" w:hAnsi="Times New Roman" w:cs="Times New Roman"/>
                <w:i/>
                <w:iCs/>
                <w:sz w:val="20"/>
                <w:szCs w:val="20"/>
                <w:bdr w:val="none" w:sz="0" w:space="0" w:color="auto" w:frame="1"/>
                <w:lang w:val="en-US"/>
              </w:rPr>
              <w:t>Overweight</w:t>
            </w:r>
          </w:p>
          <w:p w14:paraId="42609D5A" w14:textId="6878A5D1"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Obesity</w:t>
            </w:r>
          </w:p>
        </w:tc>
        <w:tc>
          <w:tcPr>
            <w:tcW w:w="1939" w:type="dxa"/>
            <w:vAlign w:val="center"/>
          </w:tcPr>
          <w:p w14:paraId="1322A07A"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
          <w:p w14:paraId="40C86756"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7</w:t>
            </w:r>
          </w:p>
          <w:p w14:paraId="00D4B9CE"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35</w:t>
            </w:r>
          </w:p>
          <w:p w14:paraId="644F40DA"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21</w:t>
            </w:r>
          </w:p>
          <w:p w14:paraId="0F815C8A" w14:textId="45078B51" w:rsidR="00A761C9" w:rsidRPr="0088267F"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29</w:t>
            </w:r>
          </w:p>
        </w:tc>
        <w:tc>
          <w:tcPr>
            <w:tcW w:w="1939" w:type="dxa"/>
          </w:tcPr>
          <w:p w14:paraId="69C95224"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
          <w:p w14:paraId="1FF3E905"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7.6</w:t>
            </w:r>
          </w:p>
          <w:p w14:paraId="091CD90D"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38</w:t>
            </w:r>
          </w:p>
          <w:p w14:paraId="718ABFF8"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22.8</w:t>
            </w:r>
          </w:p>
          <w:p w14:paraId="70C7E19D" w14:textId="3260B150" w:rsidR="00A761C9" w:rsidRPr="0088267F"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31.5</w:t>
            </w:r>
          </w:p>
        </w:tc>
      </w:tr>
      <w:tr w:rsidR="00A761C9" w:rsidRPr="0088267F" w14:paraId="2F7E3B23" w14:textId="77777777" w:rsidTr="009A71B4">
        <w:trPr>
          <w:trHeight w:val="262"/>
        </w:trPr>
        <w:tc>
          <w:tcPr>
            <w:tcW w:w="2739" w:type="dxa"/>
            <w:tcBorders>
              <w:bottom w:val="single" w:sz="4" w:space="0" w:color="auto"/>
            </w:tcBorders>
            <w:vAlign w:val="center"/>
          </w:tcPr>
          <w:p w14:paraId="47C06438" w14:textId="5535DF1B" w:rsidR="00A761C9" w:rsidRPr="00A761C9" w:rsidRDefault="00A761C9" w:rsidP="00E8601A">
            <w:pPr>
              <w:ind w:left="283"/>
              <w:jc w:val="center"/>
              <w:textAlignment w:val="baseline"/>
              <w:rPr>
                <w:rFonts w:ascii="Times New Roman" w:eastAsia="Times New Roman" w:hAnsi="Times New Roman" w:cs="Times New Roman"/>
                <w:b/>
                <w:bCs/>
                <w:sz w:val="20"/>
                <w:szCs w:val="20"/>
                <w:bdr w:val="none" w:sz="0" w:space="0" w:color="auto" w:frame="1"/>
                <w:lang w:val="en-US"/>
              </w:rPr>
            </w:pPr>
            <w:proofErr w:type="spellStart"/>
            <w:r w:rsidRPr="00A761C9">
              <w:rPr>
                <w:rFonts w:ascii="Times New Roman" w:eastAsia="Times New Roman" w:hAnsi="Times New Roman" w:cs="Times New Roman"/>
                <w:b/>
                <w:bCs/>
                <w:sz w:val="20"/>
                <w:szCs w:val="20"/>
                <w:bdr w:val="none" w:sz="0" w:space="0" w:color="auto" w:frame="1"/>
                <w:lang w:val="en-US"/>
              </w:rPr>
              <w:t>Karakteristik</w:t>
            </w:r>
            <w:proofErr w:type="spellEnd"/>
          </w:p>
        </w:tc>
        <w:tc>
          <w:tcPr>
            <w:tcW w:w="1939" w:type="dxa"/>
            <w:tcBorders>
              <w:bottom w:val="single" w:sz="4" w:space="0" w:color="auto"/>
            </w:tcBorders>
            <w:vAlign w:val="center"/>
          </w:tcPr>
          <w:p w14:paraId="3AD1934F" w14:textId="0933793C" w:rsidR="00A761C9" w:rsidRPr="00A761C9" w:rsidRDefault="00A761C9" w:rsidP="00E8601A">
            <w:pPr>
              <w:ind w:left="283"/>
              <w:jc w:val="center"/>
              <w:textAlignment w:val="baseline"/>
              <w:rPr>
                <w:rFonts w:ascii="Times New Roman" w:eastAsia="Times New Roman" w:hAnsi="Times New Roman" w:cs="Times New Roman"/>
                <w:b/>
                <w:bCs/>
                <w:sz w:val="20"/>
                <w:szCs w:val="20"/>
                <w:bdr w:val="none" w:sz="0" w:space="0" w:color="auto" w:frame="1"/>
                <w:lang w:val="en-US"/>
              </w:rPr>
            </w:pPr>
            <w:r w:rsidRPr="00A761C9">
              <w:rPr>
                <w:rFonts w:ascii="Times New Roman" w:eastAsia="Times New Roman" w:hAnsi="Times New Roman" w:cs="Times New Roman"/>
                <w:b/>
                <w:bCs/>
                <w:sz w:val="20"/>
                <w:szCs w:val="20"/>
                <w:bdr w:val="none" w:sz="0" w:space="0" w:color="auto" w:frame="1"/>
                <w:lang w:val="en-US"/>
              </w:rPr>
              <w:t>Rata-rata</w:t>
            </w:r>
          </w:p>
        </w:tc>
        <w:tc>
          <w:tcPr>
            <w:tcW w:w="1939" w:type="dxa"/>
            <w:tcBorders>
              <w:bottom w:val="single" w:sz="4" w:space="0" w:color="auto"/>
            </w:tcBorders>
          </w:tcPr>
          <w:p w14:paraId="150D04CF" w14:textId="77777777" w:rsidR="00A761C9"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r w:rsidR="00015014" w:rsidRPr="0088267F" w14:paraId="68B197B9" w14:textId="77777777" w:rsidTr="009A71B4">
        <w:trPr>
          <w:trHeight w:val="262"/>
        </w:trPr>
        <w:tc>
          <w:tcPr>
            <w:tcW w:w="2739" w:type="dxa"/>
            <w:tcBorders>
              <w:top w:val="single" w:sz="4" w:space="0" w:color="auto"/>
              <w:bottom w:val="nil"/>
            </w:tcBorders>
            <w:vAlign w:val="center"/>
          </w:tcPr>
          <w:p w14:paraId="7D5B7249" w14:textId="1DE3D26B" w:rsidR="00015014" w:rsidRDefault="00015014" w:rsidP="009A71B4">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Usia</w:t>
            </w:r>
            <w:proofErr w:type="spellEnd"/>
            <w:r w:rsidR="00B93980">
              <w:rPr>
                <w:rFonts w:ascii="Times New Roman" w:eastAsia="Times New Roman" w:hAnsi="Times New Roman" w:cs="Times New Roman"/>
                <w:sz w:val="20"/>
                <w:szCs w:val="20"/>
                <w:bdr w:val="none" w:sz="0" w:space="0" w:color="auto" w:frame="1"/>
                <w:lang w:val="en-US"/>
              </w:rPr>
              <w:t xml:space="preserve"> (</w:t>
            </w:r>
            <w:proofErr w:type="spellStart"/>
            <w:r w:rsidR="00B93980">
              <w:rPr>
                <w:rFonts w:ascii="Times New Roman" w:eastAsia="Times New Roman" w:hAnsi="Times New Roman" w:cs="Times New Roman"/>
                <w:sz w:val="20"/>
                <w:szCs w:val="20"/>
                <w:bdr w:val="none" w:sz="0" w:space="0" w:color="auto" w:frame="1"/>
                <w:lang w:val="en-US"/>
              </w:rPr>
              <w:t>Tahun</w:t>
            </w:r>
            <w:proofErr w:type="spellEnd"/>
            <w:r w:rsidR="00B93980">
              <w:rPr>
                <w:rFonts w:ascii="Times New Roman" w:eastAsia="Times New Roman" w:hAnsi="Times New Roman" w:cs="Times New Roman"/>
                <w:sz w:val="20"/>
                <w:szCs w:val="20"/>
                <w:bdr w:val="none" w:sz="0" w:space="0" w:color="auto" w:frame="1"/>
                <w:lang w:val="en-US"/>
              </w:rPr>
              <w:t>)</w:t>
            </w:r>
          </w:p>
        </w:tc>
        <w:tc>
          <w:tcPr>
            <w:tcW w:w="1939" w:type="dxa"/>
            <w:tcBorders>
              <w:top w:val="single" w:sz="4" w:space="0" w:color="auto"/>
              <w:bottom w:val="nil"/>
            </w:tcBorders>
            <w:vAlign w:val="center"/>
          </w:tcPr>
          <w:p w14:paraId="383C6690" w14:textId="7F97C4AD" w:rsidR="00015014" w:rsidRPr="0088267F" w:rsidRDefault="00B93980"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19</w:t>
            </w:r>
          </w:p>
        </w:tc>
        <w:tc>
          <w:tcPr>
            <w:tcW w:w="1939" w:type="dxa"/>
            <w:tcBorders>
              <w:top w:val="single" w:sz="4" w:space="0" w:color="auto"/>
              <w:bottom w:val="nil"/>
            </w:tcBorders>
          </w:tcPr>
          <w:p w14:paraId="00376886" w14:textId="77777777" w:rsidR="00015014" w:rsidRPr="0088267F" w:rsidRDefault="00015014"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r w:rsidR="00015014" w:rsidRPr="0088267F" w14:paraId="164FBC21" w14:textId="77777777" w:rsidTr="009A71B4">
        <w:trPr>
          <w:trHeight w:val="262"/>
        </w:trPr>
        <w:tc>
          <w:tcPr>
            <w:tcW w:w="2739" w:type="dxa"/>
            <w:tcBorders>
              <w:top w:val="nil"/>
              <w:bottom w:val="nil"/>
            </w:tcBorders>
            <w:vAlign w:val="center"/>
          </w:tcPr>
          <w:p w14:paraId="41D4162F" w14:textId="48059300" w:rsidR="00015014" w:rsidRDefault="00015014" w:rsidP="00015014">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Tekanan</w:t>
            </w:r>
            <w:proofErr w:type="spellEnd"/>
            <w:r>
              <w:rPr>
                <w:rFonts w:ascii="Times New Roman" w:eastAsia="Times New Roman" w:hAnsi="Times New Roman" w:cs="Times New Roman"/>
                <w:sz w:val="20"/>
                <w:szCs w:val="20"/>
                <w:bdr w:val="none" w:sz="0" w:space="0" w:color="auto" w:frame="1"/>
                <w:lang w:val="en-US"/>
              </w:rPr>
              <w:t xml:space="preserve"> Sistolik</w:t>
            </w:r>
            <w:r w:rsidR="00B93980">
              <w:rPr>
                <w:rFonts w:ascii="Times New Roman" w:eastAsia="Times New Roman" w:hAnsi="Times New Roman" w:cs="Times New Roman"/>
                <w:sz w:val="20"/>
                <w:szCs w:val="20"/>
                <w:bdr w:val="none" w:sz="0" w:space="0" w:color="auto" w:frame="1"/>
                <w:lang w:val="en-US"/>
              </w:rPr>
              <w:t xml:space="preserve"> (mmHg)</w:t>
            </w:r>
          </w:p>
        </w:tc>
        <w:tc>
          <w:tcPr>
            <w:tcW w:w="1939" w:type="dxa"/>
            <w:tcBorders>
              <w:top w:val="nil"/>
              <w:bottom w:val="nil"/>
            </w:tcBorders>
            <w:vAlign w:val="center"/>
          </w:tcPr>
          <w:p w14:paraId="0063D847" w14:textId="0AC925F7" w:rsidR="00015014" w:rsidRPr="0088267F" w:rsidRDefault="00B93980"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113</w:t>
            </w:r>
          </w:p>
        </w:tc>
        <w:tc>
          <w:tcPr>
            <w:tcW w:w="1939" w:type="dxa"/>
            <w:tcBorders>
              <w:top w:val="nil"/>
              <w:bottom w:val="nil"/>
            </w:tcBorders>
          </w:tcPr>
          <w:p w14:paraId="116CCF0C" w14:textId="77777777" w:rsidR="00015014" w:rsidRPr="0088267F" w:rsidRDefault="00015014"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r w:rsidR="004C689F" w:rsidRPr="0088267F" w14:paraId="42BBAD8F" w14:textId="77777777" w:rsidTr="009A71B4">
        <w:trPr>
          <w:trHeight w:val="262"/>
        </w:trPr>
        <w:tc>
          <w:tcPr>
            <w:tcW w:w="2739" w:type="dxa"/>
            <w:tcBorders>
              <w:top w:val="nil"/>
              <w:bottom w:val="nil"/>
            </w:tcBorders>
            <w:vAlign w:val="center"/>
          </w:tcPr>
          <w:p w14:paraId="6A5CC48C" w14:textId="4D036829" w:rsidR="004C689F" w:rsidRDefault="004C689F" w:rsidP="00015014">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Tekanan</w:t>
            </w:r>
            <w:proofErr w:type="spellEnd"/>
            <w:r>
              <w:rPr>
                <w:rFonts w:ascii="Times New Roman" w:eastAsia="Times New Roman" w:hAnsi="Times New Roman" w:cs="Times New Roman"/>
                <w:sz w:val="20"/>
                <w:szCs w:val="20"/>
                <w:bdr w:val="none" w:sz="0" w:space="0" w:color="auto" w:frame="1"/>
                <w:lang w:val="en-US"/>
              </w:rPr>
              <w:t xml:space="preserve"> Diatolik</w:t>
            </w:r>
            <w:r w:rsidR="00B93980">
              <w:rPr>
                <w:rFonts w:ascii="Times New Roman" w:eastAsia="Times New Roman" w:hAnsi="Times New Roman" w:cs="Times New Roman"/>
                <w:sz w:val="20"/>
                <w:szCs w:val="20"/>
                <w:bdr w:val="none" w:sz="0" w:space="0" w:color="auto" w:frame="1"/>
                <w:lang w:val="en-US"/>
              </w:rPr>
              <w:t xml:space="preserve"> (mmHg)</w:t>
            </w:r>
          </w:p>
        </w:tc>
        <w:tc>
          <w:tcPr>
            <w:tcW w:w="1939" w:type="dxa"/>
            <w:tcBorders>
              <w:top w:val="nil"/>
              <w:bottom w:val="nil"/>
            </w:tcBorders>
            <w:vAlign w:val="center"/>
          </w:tcPr>
          <w:p w14:paraId="03ED2613" w14:textId="4BA3E3E3" w:rsidR="004C689F" w:rsidRPr="0088267F" w:rsidRDefault="00B93980"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73.</w:t>
            </w:r>
            <w:r w:rsidR="00A761C9">
              <w:rPr>
                <w:rFonts w:ascii="Times New Roman" w:eastAsia="Times New Roman" w:hAnsi="Times New Roman" w:cs="Times New Roman"/>
                <w:sz w:val="20"/>
                <w:szCs w:val="20"/>
                <w:bdr w:val="none" w:sz="0" w:space="0" w:color="auto" w:frame="1"/>
                <w:lang w:val="en-US"/>
              </w:rPr>
              <w:t>8</w:t>
            </w:r>
          </w:p>
        </w:tc>
        <w:tc>
          <w:tcPr>
            <w:tcW w:w="1939" w:type="dxa"/>
            <w:tcBorders>
              <w:top w:val="nil"/>
              <w:bottom w:val="nil"/>
            </w:tcBorders>
          </w:tcPr>
          <w:p w14:paraId="3BDA5A01" w14:textId="77777777" w:rsidR="004C689F" w:rsidRPr="0088267F" w:rsidRDefault="004C689F"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r w:rsidR="004C689F" w:rsidRPr="0088267F" w14:paraId="1B56A2FD" w14:textId="77777777" w:rsidTr="009A71B4">
        <w:trPr>
          <w:trHeight w:val="262"/>
        </w:trPr>
        <w:tc>
          <w:tcPr>
            <w:tcW w:w="2739" w:type="dxa"/>
            <w:tcBorders>
              <w:top w:val="nil"/>
              <w:bottom w:val="nil"/>
            </w:tcBorders>
            <w:vAlign w:val="center"/>
          </w:tcPr>
          <w:p w14:paraId="7999BDF5" w14:textId="3E83975E" w:rsidR="004C689F" w:rsidRDefault="004C689F" w:rsidP="00015014">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Denyut</w:t>
            </w:r>
            <w:proofErr w:type="spellEnd"/>
            <w:r>
              <w:rPr>
                <w:rFonts w:ascii="Times New Roman" w:eastAsia="Times New Roman" w:hAnsi="Times New Roman" w:cs="Times New Roman"/>
                <w:sz w:val="20"/>
                <w:szCs w:val="20"/>
                <w:bdr w:val="none" w:sz="0" w:space="0" w:color="auto" w:frame="1"/>
                <w:lang w:val="en-US"/>
              </w:rPr>
              <w:t xml:space="preserve"> Nadi</w:t>
            </w:r>
            <w:r w:rsidR="00B93980">
              <w:rPr>
                <w:rFonts w:ascii="Times New Roman" w:eastAsia="Times New Roman" w:hAnsi="Times New Roman" w:cs="Times New Roman"/>
                <w:sz w:val="20"/>
                <w:szCs w:val="20"/>
                <w:bdr w:val="none" w:sz="0" w:space="0" w:color="auto" w:frame="1"/>
                <w:lang w:val="en-US"/>
              </w:rPr>
              <w:t xml:space="preserve"> (x/</w:t>
            </w:r>
            <w:proofErr w:type="spellStart"/>
            <w:r w:rsidR="00B93980">
              <w:rPr>
                <w:rFonts w:ascii="Times New Roman" w:eastAsia="Times New Roman" w:hAnsi="Times New Roman" w:cs="Times New Roman"/>
                <w:sz w:val="20"/>
                <w:szCs w:val="20"/>
                <w:bdr w:val="none" w:sz="0" w:space="0" w:color="auto" w:frame="1"/>
                <w:lang w:val="en-US"/>
              </w:rPr>
              <w:t>menit</w:t>
            </w:r>
            <w:proofErr w:type="spellEnd"/>
            <w:r w:rsidR="00B93980">
              <w:rPr>
                <w:rFonts w:ascii="Times New Roman" w:eastAsia="Times New Roman" w:hAnsi="Times New Roman" w:cs="Times New Roman"/>
                <w:sz w:val="20"/>
                <w:szCs w:val="20"/>
                <w:bdr w:val="none" w:sz="0" w:space="0" w:color="auto" w:frame="1"/>
                <w:lang w:val="en-US"/>
              </w:rPr>
              <w:t>)</w:t>
            </w:r>
          </w:p>
        </w:tc>
        <w:tc>
          <w:tcPr>
            <w:tcW w:w="1939" w:type="dxa"/>
            <w:tcBorders>
              <w:top w:val="nil"/>
              <w:bottom w:val="nil"/>
            </w:tcBorders>
            <w:vAlign w:val="center"/>
          </w:tcPr>
          <w:p w14:paraId="1A196335" w14:textId="1A5A919F" w:rsidR="004C689F" w:rsidRPr="0088267F"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86</w:t>
            </w:r>
          </w:p>
        </w:tc>
        <w:tc>
          <w:tcPr>
            <w:tcW w:w="1939" w:type="dxa"/>
            <w:tcBorders>
              <w:top w:val="nil"/>
              <w:bottom w:val="nil"/>
            </w:tcBorders>
          </w:tcPr>
          <w:p w14:paraId="5AFF9DD4" w14:textId="77777777" w:rsidR="004C689F" w:rsidRPr="0088267F" w:rsidRDefault="004C689F"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r w:rsidR="004C689F" w:rsidRPr="0088267F" w14:paraId="54CC11D2" w14:textId="77777777" w:rsidTr="009A71B4">
        <w:trPr>
          <w:trHeight w:val="262"/>
        </w:trPr>
        <w:tc>
          <w:tcPr>
            <w:tcW w:w="2739" w:type="dxa"/>
            <w:tcBorders>
              <w:top w:val="nil"/>
              <w:bottom w:val="single" w:sz="4" w:space="0" w:color="auto"/>
            </w:tcBorders>
            <w:vAlign w:val="center"/>
          </w:tcPr>
          <w:p w14:paraId="11493B4E" w14:textId="453EFBEF" w:rsidR="004C689F" w:rsidRDefault="004C689F" w:rsidP="00015014">
            <w:pPr>
              <w:ind w:left="283"/>
              <w:jc w:val="center"/>
              <w:textAlignment w:val="baseline"/>
              <w:rPr>
                <w:rFonts w:ascii="Times New Roman" w:eastAsia="Times New Roman" w:hAnsi="Times New Roman" w:cs="Times New Roman"/>
                <w:sz w:val="20"/>
                <w:szCs w:val="20"/>
                <w:bdr w:val="none" w:sz="0" w:space="0" w:color="auto" w:frame="1"/>
                <w:lang w:val="en-US"/>
              </w:rPr>
            </w:pPr>
            <w:proofErr w:type="spellStart"/>
            <w:r>
              <w:rPr>
                <w:rFonts w:ascii="Times New Roman" w:eastAsia="Times New Roman" w:hAnsi="Times New Roman" w:cs="Times New Roman"/>
                <w:sz w:val="20"/>
                <w:szCs w:val="20"/>
                <w:bdr w:val="none" w:sz="0" w:space="0" w:color="auto" w:frame="1"/>
                <w:lang w:val="en-US"/>
              </w:rPr>
              <w:t>Tekanan</w:t>
            </w:r>
            <w:proofErr w:type="spellEnd"/>
            <w:r>
              <w:rPr>
                <w:rFonts w:ascii="Times New Roman" w:eastAsia="Times New Roman" w:hAnsi="Times New Roman" w:cs="Times New Roman"/>
                <w:sz w:val="20"/>
                <w:szCs w:val="20"/>
                <w:bdr w:val="none" w:sz="0" w:space="0" w:color="auto" w:frame="1"/>
                <w:lang w:val="en-US"/>
              </w:rPr>
              <w:t xml:space="preserve"> Nadi</w:t>
            </w:r>
            <w:r w:rsidR="00A761C9">
              <w:rPr>
                <w:rFonts w:ascii="Times New Roman" w:eastAsia="Times New Roman" w:hAnsi="Times New Roman" w:cs="Times New Roman"/>
                <w:sz w:val="20"/>
                <w:szCs w:val="20"/>
                <w:bdr w:val="none" w:sz="0" w:space="0" w:color="auto" w:frame="1"/>
                <w:lang w:val="en-US"/>
              </w:rPr>
              <w:t xml:space="preserve"> (mmHg)</w:t>
            </w:r>
          </w:p>
        </w:tc>
        <w:tc>
          <w:tcPr>
            <w:tcW w:w="1939" w:type="dxa"/>
            <w:tcBorders>
              <w:top w:val="nil"/>
              <w:bottom w:val="single" w:sz="4" w:space="0" w:color="auto"/>
            </w:tcBorders>
            <w:vAlign w:val="center"/>
          </w:tcPr>
          <w:p w14:paraId="4174E8FE" w14:textId="66459481" w:rsidR="004C689F" w:rsidRPr="0088267F" w:rsidRDefault="00A761C9" w:rsidP="00E8601A">
            <w:pPr>
              <w:ind w:left="283"/>
              <w:jc w:val="center"/>
              <w:textAlignment w:val="baseline"/>
              <w:rPr>
                <w:rFonts w:ascii="Times New Roman" w:eastAsia="Times New Roman" w:hAnsi="Times New Roman" w:cs="Times New Roman"/>
                <w:sz w:val="20"/>
                <w:szCs w:val="20"/>
                <w:bdr w:val="none" w:sz="0" w:space="0" w:color="auto" w:frame="1"/>
                <w:lang w:val="en-US"/>
              </w:rPr>
            </w:pPr>
            <w:r>
              <w:rPr>
                <w:rFonts w:ascii="Times New Roman" w:eastAsia="Times New Roman" w:hAnsi="Times New Roman" w:cs="Times New Roman"/>
                <w:sz w:val="20"/>
                <w:szCs w:val="20"/>
                <w:bdr w:val="none" w:sz="0" w:space="0" w:color="auto" w:frame="1"/>
                <w:lang w:val="en-US"/>
              </w:rPr>
              <w:t>29.2</w:t>
            </w:r>
          </w:p>
        </w:tc>
        <w:tc>
          <w:tcPr>
            <w:tcW w:w="1939" w:type="dxa"/>
            <w:tcBorders>
              <w:top w:val="nil"/>
              <w:bottom w:val="single" w:sz="4" w:space="0" w:color="auto"/>
            </w:tcBorders>
          </w:tcPr>
          <w:p w14:paraId="3D1B20F4" w14:textId="77777777" w:rsidR="004C689F" w:rsidRPr="0088267F" w:rsidRDefault="004C689F" w:rsidP="00E8601A">
            <w:pPr>
              <w:ind w:left="283"/>
              <w:jc w:val="center"/>
              <w:textAlignment w:val="baseline"/>
              <w:rPr>
                <w:rFonts w:ascii="Times New Roman" w:eastAsia="Times New Roman" w:hAnsi="Times New Roman" w:cs="Times New Roman"/>
                <w:sz w:val="20"/>
                <w:szCs w:val="20"/>
                <w:bdr w:val="none" w:sz="0" w:space="0" w:color="auto" w:frame="1"/>
                <w:lang w:val="en-US"/>
              </w:rPr>
            </w:pPr>
          </w:p>
        </w:tc>
      </w:tr>
    </w:tbl>
    <w:p w14:paraId="124BB562" w14:textId="77B620DB" w:rsidR="00DB1A9A" w:rsidRDefault="00DB1A9A" w:rsidP="008772C9">
      <w:pPr>
        <w:spacing w:line="240" w:lineRule="auto"/>
        <w:jc w:val="both"/>
        <w:rPr>
          <w:rFonts w:ascii="Times New Roman" w:hAnsi="Times New Roman" w:cs="Times New Roman"/>
          <w:sz w:val="24"/>
          <w:szCs w:val="24"/>
        </w:rPr>
      </w:pPr>
    </w:p>
    <w:p w14:paraId="65AC21EE" w14:textId="7A365AF0" w:rsidR="00F43A69" w:rsidRDefault="00F43A69" w:rsidP="008772C9">
      <w:pPr>
        <w:spacing w:line="240" w:lineRule="auto"/>
        <w:jc w:val="both"/>
        <w:rPr>
          <w:rFonts w:ascii="Times New Roman" w:hAnsi="Times New Roman" w:cs="Times New Roman"/>
          <w:sz w:val="24"/>
          <w:szCs w:val="24"/>
        </w:rPr>
      </w:pPr>
    </w:p>
    <w:p w14:paraId="20B11842" w14:textId="77777777" w:rsidR="00DB1A9A" w:rsidRDefault="00DB1A9A" w:rsidP="008772C9">
      <w:pPr>
        <w:spacing w:line="240" w:lineRule="auto"/>
        <w:jc w:val="both"/>
        <w:rPr>
          <w:rFonts w:ascii="Times New Roman" w:hAnsi="Times New Roman" w:cs="Times New Roman"/>
          <w:sz w:val="24"/>
          <w:szCs w:val="24"/>
        </w:rPr>
      </w:pPr>
    </w:p>
    <w:p w14:paraId="695CFF33" w14:textId="77777777" w:rsidR="00BC3BA4" w:rsidRDefault="00BC3BA4" w:rsidP="008772C9">
      <w:pPr>
        <w:spacing w:line="240" w:lineRule="auto"/>
        <w:jc w:val="both"/>
        <w:rPr>
          <w:rFonts w:ascii="Times New Roman" w:hAnsi="Times New Roman" w:cs="Times New Roman"/>
          <w:sz w:val="24"/>
          <w:szCs w:val="24"/>
        </w:rPr>
      </w:pPr>
    </w:p>
    <w:p w14:paraId="52A81599" w14:textId="77777777" w:rsidR="00152A4E" w:rsidRDefault="009A71B4" w:rsidP="008772C9">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6EE36B9F" w14:textId="77777777" w:rsidR="00152A4E" w:rsidRDefault="00152A4E" w:rsidP="008772C9">
      <w:pPr>
        <w:spacing w:line="240" w:lineRule="auto"/>
        <w:jc w:val="both"/>
        <w:rPr>
          <w:rFonts w:ascii="Times New Roman" w:hAnsi="Times New Roman" w:cs="Times New Roman"/>
          <w:sz w:val="24"/>
          <w:szCs w:val="24"/>
        </w:rPr>
      </w:pPr>
    </w:p>
    <w:p w14:paraId="361A1174" w14:textId="77777777" w:rsidR="00152A4E" w:rsidRDefault="00152A4E" w:rsidP="008772C9">
      <w:pPr>
        <w:spacing w:line="240" w:lineRule="auto"/>
        <w:jc w:val="both"/>
        <w:rPr>
          <w:rFonts w:ascii="Times New Roman" w:hAnsi="Times New Roman" w:cs="Times New Roman"/>
          <w:sz w:val="24"/>
          <w:szCs w:val="24"/>
        </w:rPr>
      </w:pPr>
    </w:p>
    <w:p w14:paraId="576D73F4" w14:textId="77777777" w:rsidR="00152A4E" w:rsidRDefault="00152A4E" w:rsidP="008772C9">
      <w:pPr>
        <w:spacing w:line="240" w:lineRule="auto"/>
        <w:jc w:val="both"/>
        <w:rPr>
          <w:rFonts w:ascii="Times New Roman" w:hAnsi="Times New Roman" w:cs="Times New Roman"/>
          <w:sz w:val="24"/>
          <w:szCs w:val="24"/>
        </w:rPr>
      </w:pPr>
    </w:p>
    <w:p w14:paraId="128DE2E2" w14:textId="77777777" w:rsidR="00152A4E" w:rsidRDefault="00152A4E" w:rsidP="008772C9">
      <w:pPr>
        <w:spacing w:line="240" w:lineRule="auto"/>
        <w:jc w:val="both"/>
        <w:rPr>
          <w:rFonts w:ascii="Times New Roman" w:hAnsi="Times New Roman" w:cs="Times New Roman"/>
          <w:sz w:val="24"/>
          <w:szCs w:val="24"/>
        </w:rPr>
      </w:pPr>
    </w:p>
    <w:p w14:paraId="4932721F" w14:textId="77777777" w:rsidR="0091618A" w:rsidRDefault="0091618A" w:rsidP="00152A4E">
      <w:pPr>
        <w:spacing w:line="240" w:lineRule="auto"/>
        <w:ind w:firstLine="720"/>
        <w:jc w:val="both"/>
        <w:rPr>
          <w:rFonts w:ascii="Times New Roman" w:hAnsi="Times New Roman" w:cs="Times New Roman"/>
          <w:sz w:val="24"/>
          <w:szCs w:val="24"/>
        </w:rPr>
        <w:sectPr w:rsidR="0091618A" w:rsidSect="0091618A">
          <w:type w:val="continuous"/>
          <w:pgSz w:w="11906" w:h="16838"/>
          <w:pgMar w:top="1440" w:right="1440" w:bottom="1440" w:left="1440" w:header="708" w:footer="708" w:gutter="0"/>
          <w:cols w:space="708"/>
          <w:docGrid w:linePitch="360"/>
        </w:sectPr>
      </w:pPr>
    </w:p>
    <w:p w14:paraId="221A2735" w14:textId="1D06378D" w:rsidR="00BC3BA4" w:rsidRDefault="009A71B4" w:rsidP="00152A4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Rata-rata tekanan sistolik dan tekanan nadi berdasarkan kategori IMT berbeda secara signifikan. Tekanan sistolik dan tekanan nadi lebih tinggi pada kategori IMT </w:t>
      </w:r>
      <w:r w:rsidRPr="00BC7AB2">
        <w:rPr>
          <w:rFonts w:ascii="Times New Roman" w:hAnsi="Times New Roman" w:cs="Times New Roman"/>
          <w:i/>
          <w:iCs/>
          <w:sz w:val="24"/>
          <w:szCs w:val="24"/>
        </w:rPr>
        <w:t>overweight</w:t>
      </w:r>
      <w:r>
        <w:rPr>
          <w:rFonts w:ascii="Times New Roman" w:hAnsi="Times New Roman" w:cs="Times New Roman"/>
          <w:sz w:val="24"/>
          <w:szCs w:val="24"/>
        </w:rPr>
        <w:t xml:space="preserve"> dan obesitas dibandingkan </w:t>
      </w:r>
      <w:r>
        <w:rPr>
          <w:rFonts w:ascii="Times New Roman" w:hAnsi="Times New Roman" w:cs="Times New Roman"/>
          <w:sz w:val="24"/>
          <w:szCs w:val="24"/>
        </w:rPr>
        <w:t xml:space="preserve">pada kelompok IMT </w:t>
      </w:r>
      <w:r w:rsidRPr="00BC7AB2">
        <w:rPr>
          <w:rFonts w:ascii="Times New Roman" w:hAnsi="Times New Roman" w:cs="Times New Roman"/>
          <w:i/>
          <w:iCs/>
          <w:sz w:val="24"/>
          <w:szCs w:val="24"/>
        </w:rPr>
        <w:t>underweight</w:t>
      </w:r>
      <w:r>
        <w:rPr>
          <w:rFonts w:ascii="Times New Roman" w:hAnsi="Times New Roman" w:cs="Times New Roman"/>
          <w:sz w:val="24"/>
          <w:szCs w:val="24"/>
        </w:rPr>
        <w:t xml:space="preserve"> dan normal.</w:t>
      </w:r>
      <w:r w:rsidR="00515133">
        <w:rPr>
          <w:rFonts w:ascii="Times New Roman" w:hAnsi="Times New Roman" w:cs="Times New Roman"/>
          <w:sz w:val="24"/>
          <w:szCs w:val="24"/>
        </w:rPr>
        <w:t xml:space="preserve"> Sebaliknya tekanan diastolik dan nadi tidak berbeda secara signifikan diantara kategori IMT (tabel 2)</w:t>
      </w:r>
      <w:r w:rsidR="001C7986">
        <w:rPr>
          <w:rFonts w:ascii="Times New Roman" w:hAnsi="Times New Roman" w:cs="Times New Roman"/>
          <w:sz w:val="24"/>
          <w:szCs w:val="24"/>
        </w:rPr>
        <w:t>.</w:t>
      </w:r>
    </w:p>
    <w:p w14:paraId="2F50E342" w14:textId="77777777" w:rsidR="0091618A" w:rsidRDefault="0091618A" w:rsidP="008772C9">
      <w:pPr>
        <w:spacing w:line="240" w:lineRule="auto"/>
        <w:jc w:val="both"/>
        <w:rPr>
          <w:rFonts w:ascii="Times New Roman" w:hAnsi="Times New Roman" w:cs="Times New Roman"/>
          <w:b/>
          <w:bCs/>
          <w:sz w:val="24"/>
          <w:szCs w:val="24"/>
        </w:rPr>
        <w:sectPr w:rsidR="0091618A" w:rsidSect="0091618A">
          <w:type w:val="continuous"/>
          <w:pgSz w:w="11906" w:h="16838"/>
          <w:pgMar w:top="1440" w:right="1440" w:bottom="1440" w:left="1440" w:header="708" w:footer="708" w:gutter="0"/>
          <w:cols w:num="2" w:space="708"/>
          <w:docGrid w:linePitch="360"/>
        </w:sectPr>
      </w:pPr>
    </w:p>
    <w:p w14:paraId="185905F3" w14:textId="4A512B7D" w:rsidR="001C7986" w:rsidRPr="001C7986" w:rsidRDefault="001C7986" w:rsidP="008772C9">
      <w:pPr>
        <w:spacing w:line="240" w:lineRule="auto"/>
        <w:jc w:val="both"/>
        <w:rPr>
          <w:rFonts w:ascii="Times New Roman" w:hAnsi="Times New Roman" w:cs="Times New Roman"/>
          <w:b/>
          <w:bCs/>
          <w:sz w:val="24"/>
          <w:szCs w:val="24"/>
        </w:rPr>
      </w:pPr>
      <w:r w:rsidRPr="001C7986">
        <w:rPr>
          <w:rFonts w:ascii="Times New Roman" w:hAnsi="Times New Roman" w:cs="Times New Roman"/>
          <w:b/>
          <w:bCs/>
          <w:sz w:val="24"/>
          <w:szCs w:val="24"/>
        </w:rPr>
        <w:t xml:space="preserve">Tabel 2. Perbedaan </w:t>
      </w:r>
      <w:r w:rsidR="009810D9">
        <w:rPr>
          <w:rFonts w:ascii="Times New Roman" w:hAnsi="Times New Roman" w:cs="Times New Roman"/>
          <w:b/>
          <w:bCs/>
          <w:sz w:val="24"/>
          <w:szCs w:val="24"/>
        </w:rPr>
        <w:t xml:space="preserve">Rata-Rata </w:t>
      </w:r>
      <w:r w:rsidRPr="001C7986">
        <w:rPr>
          <w:rFonts w:ascii="Times New Roman" w:hAnsi="Times New Roman" w:cs="Times New Roman"/>
          <w:b/>
          <w:bCs/>
          <w:sz w:val="24"/>
          <w:szCs w:val="24"/>
        </w:rPr>
        <w:t>Nilai</w:t>
      </w:r>
      <w:r w:rsidR="009810D9">
        <w:rPr>
          <w:rFonts w:ascii="Times New Roman" w:hAnsi="Times New Roman" w:cs="Times New Roman"/>
          <w:b/>
          <w:bCs/>
          <w:sz w:val="24"/>
          <w:szCs w:val="24"/>
        </w:rPr>
        <w:t xml:space="preserve"> Parameter Hemodinamik</w:t>
      </w:r>
      <w:r w:rsidRPr="001C7986">
        <w:rPr>
          <w:rFonts w:ascii="Times New Roman" w:hAnsi="Times New Roman" w:cs="Times New Roman"/>
          <w:b/>
          <w:bCs/>
          <w:sz w:val="24"/>
          <w:szCs w:val="24"/>
        </w:rPr>
        <w:t xml:space="preserve"> berdasarkan Kelompok IMT</w:t>
      </w:r>
    </w:p>
    <w:tbl>
      <w:tblPr>
        <w:tblStyle w:val="TableGrid"/>
        <w:tblW w:w="0" w:type="auto"/>
        <w:tblLook w:val="04A0" w:firstRow="1" w:lastRow="0" w:firstColumn="1" w:lastColumn="0" w:noHBand="0" w:noVBand="1"/>
      </w:tblPr>
      <w:tblGrid>
        <w:gridCol w:w="1590"/>
        <w:gridCol w:w="1500"/>
        <w:gridCol w:w="1483"/>
        <w:gridCol w:w="1498"/>
        <w:gridCol w:w="1487"/>
        <w:gridCol w:w="1458"/>
      </w:tblGrid>
      <w:tr w:rsidR="007730F0" w:rsidRPr="00093ED4" w14:paraId="034CEEDF" w14:textId="77777777" w:rsidTr="007730F0">
        <w:tc>
          <w:tcPr>
            <w:tcW w:w="1590" w:type="dxa"/>
            <w:vMerge w:val="restart"/>
          </w:tcPr>
          <w:p w14:paraId="7B3148AE" w14:textId="2C4BA969" w:rsidR="007730F0" w:rsidRPr="00093ED4" w:rsidRDefault="007730F0" w:rsidP="007730F0">
            <w:pPr>
              <w:jc w:val="center"/>
              <w:rPr>
                <w:rFonts w:ascii="Times New Roman" w:hAnsi="Times New Roman" w:cs="Times New Roman"/>
                <w:b/>
                <w:bCs/>
                <w:sz w:val="20"/>
                <w:szCs w:val="20"/>
              </w:rPr>
            </w:pPr>
            <w:r w:rsidRPr="00093ED4">
              <w:rPr>
                <w:rFonts w:ascii="Times New Roman" w:hAnsi="Times New Roman" w:cs="Times New Roman"/>
                <w:b/>
                <w:bCs/>
                <w:sz w:val="20"/>
                <w:szCs w:val="20"/>
              </w:rPr>
              <w:t>Parameter Hemodinamik</w:t>
            </w:r>
          </w:p>
        </w:tc>
        <w:tc>
          <w:tcPr>
            <w:tcW w:w="5968" w:type="dxa"/>
            <w:gridSpan w:val="4"/>
          </w:tcPr>
          <w:p w14:paraId="39B30CE9" w14:textId="20491722" w:rsidR="007730F0" w:rsidRPr="00093ED4" w:rsidRDefault="007730F0" w:rsidP="007730F0">
            <w:pPr>
              <w:jc w:val="center"/>
              <w:rPr>
                <w:rFonts w:ascii="Times New Roman" w:hAnsi="Times New Roman" w:cs="Times New Roman"/>
                <w:b/>
                <w:bCs/>
                <w:sz w:val="20"/>
                <w:szCs w:val="20"/>
              </w:rPr>
            </w:pPr>
            <w:r w:rsidRPr="00093ED4">
              <w:rPr>
                <w:rFonts w:ascii="Times New Roman" w:hAnsi="Times New Roman" w:cs="Times New Roman"/>
                <w:b/>
                <w:bCs/>
                <w:sz w:val="20"/>
                <w:szCs w:val="20"/>
              </w:rPr>
              <w:t>Indeks Massa Tubuh</w:t>
            </w:r>
          </w:p>
        </w:tc>
        <w:tc>
          <w:tcPr>
            <w:tcW w:w="1458" w:type="dxa"/>
            <w:vMerge w:val="restart"/>
          </w:tcPr>
          <w:p w14:paraId="25031BC4" w14:textId="2EF2473F" w:rsidR="007730F0" w:rsidRPr="00093ED4" w:rsidRDefault="007730F0" w:rsidP="007730F0">
            <w:pPr>
              <w:jc w:val="center"/>
              <w:rPr>
                <w:rFonts w:ascii="Times New Roman" w:hAnsi="Times New Roman" w:cs="Times New Roman"/>
                <w:b/>
                <w:bCs/>
                <w:sz w:val="20"/>
                <w:szCs w:val="20"/>
              </w:rPr>
            </w:pPr>
            <w:r w:rsidRPr="00093ED4">
              <w:rPr>
                <w:rFonts w:ascii="Times New Roman" w:hAnsi="Times New Roman" w:cs="Times New Roman"/>
                <w:b/>
                <w:bCs/>
                <w:sz w:val="20"/>
                <w:szCs w:val="20"/>
              </w:rPr>
              <w:t>sig</w:t>
            </w:r>
          </w:p>
        </w:tc>
      </w:tr>
      <w:tr w:rsidR="007730F0" w:rsidRPr="00093ED4" w14:paraId="6A4B491E" w14:textId="77777777" w:rsidTr="007730F0">
        <w:tc>
          <w:tcPr>
            <w:tcW w:w="1590" w:type="dxa"/>
            <w:vMerge/>
          </w:tcPr>
          <w:p w14:paraId="09B0BED4" w14:textId="77777777" w:rsidR="007730F0" w:rsidRPr="00093ED4" w:rsidRDefault="007730F0" w:rsidP="008772C9">
            <w:pPr>
              <w:jc w:val="both"/>
              <w:rPr>
                <w:rFonts w:ascii="Times New Roman" w:hAnsi="Times New Roman" w:cs="Times New Roman"/>
                <w:sz w:val="20"/>
                <w:szCs w:val="20"/>
              </w:rPr>
            </w:pPr>
          </w:p>
        </w:tc>
        <w:tc>
          <w:tcPr>
            <w:tcW w:w="1500" w:type="dxa"/>
          </w:tcPr>
          <w:p w14:paraId="5C957E1E" w14:textId="746C82B8" w:rsidR="007730F0" w:rsidRPr="00093ED4" w:rsidRDefault="007730F0" w:rsidP="008772C9">
            <w:pPr>
              <w:jc w:val="both"/>
              <w:rPr>
                <w:rFonts w:ascii="Times New Roman" w:hAnsi="Times New Roman" w:cs="Times New Roman"/>
                <w:sz w:val="20"/>
                <w:szCs w:val="20"/>
              </w:rPr>
            </w:pPr>
            <w:r w:rsidRPr="00093ED4">
              <w:rPr>
                <w:rFonts w:ascii="Times New Roman" w:hAnsi="Times New Roman" w:cs="Times New Roman"/>
                <w:sz w:val="20"/>
                <w:szCs w:val="20"/>
              </w:rPr>
              <w:t>Underweight</w:t>
            </w:r>
          </w:p>
        </w:tc>
        <w:tc>
          <w:tcPr>
            <w:tcW w:w="1483" w:type="dxa"/>
          </w:tcPr>
          <w:p w14:paraId="6E141A17" w14:textId="59446512" w:rsidR="007730F0" w:rsidRPr="00093ED4" w:rsidRDefault="007730F0" w:rsidP="008772C9">
            <w:pPr>
              <w:jc w:val="both"/>
              <w:rPr>
                <w:rFonts w:ascii="Times New Roman" w:hAnsi="Times New Roman" w:cs="Times New Roman"/>
                <w:sz w:val="20"/>
                <w:szCs w:val="20"/>
              </w:rPr>
            </w:pPr>
            <w:r w:rsidRPr="00093ED4">
              <w:rPr>
                <w:rFonts w:ascii="Times New Roman" w:hAnsi="Times New Roman" w:cs="Times New Roman"/>
                <w:sz w:val="20"/>
                <w:szCs w:val="20"/>
              </w:rPr>
              <w:t>Normal</w:t>
            </w:r>
          </w:p>
        </w:tc>
        <w:tc>
          <w:tcPr>
            <w:tcW w:w="1498" w:type="dxa"/>
          </w:tcPr>
          <w:p w14:paraId="1439D25A" w14:textId="2BA12863" w:rsidR="007730F0" w:rsidRPr="00093ED4" w:rsidRDefault="007730F0" w:rsidP="008772C9">
            <w:pPr>
              <w:jc w:val="both"/>
              <w:rPr>
                <w:rFonts w:ascii="Times New Roman" w:hAnsi="Times New Roman" w:cs="Times New Roman"/>
                <w:sz w:val="20"/>
                <w:szCs w:val="20"/>
              </w:rPr>
            </w:pPr>
            <w:r w:rsidRPr="00093ED4">
              <w:rPr>
                <w:rFonts w:ascii="Times New Roman" w:hAnsi="Times New Roman" w:cs="Times New Roman"/>
                <w:sz w:val="20"/>
                <w:szCs w:val="20"/>
              </w:rPr>
              <w:t>Overweight</w:t>
            </w:r>
          </w:p>
        </w:tc>
        <w:tc>
          <w:tcPr>
            <w:tcW w:w="1487" w:type="dxa"/>
          </w:tcPr>
          <w:p w14:paraId="0947930D" w14:textId="03439492" w:rsidR="007730F0" w:rsidRPr="00093ED4" w:rsidRDefault="007730F0" w:rsidP="008772C9">
            <w:pPr>
              <w:jc w:val="both"/>
              <w:rPr>
                <w:rFonts w:ascii="Times New Roman" w:hAnsi="Times New Roman" w:cs="Times New Roman"/>
                <w:sz w:val="20"/>
                <w:szCs w:val="20"/>
              </w:rPr>
            </w:pPr>
            <w:r w:rsidRPr="00093ED4">
              <w:rPr>
                <w:rFonts w:ascii="Times New Roman" w:hAnsi="Times New Roman" w:cs="Times New Roman"/>
                <w:sz w:val="20"/>
                <w:szCs w:val="20"/>
              </w:rPr>
              <w:t>Obesitas</w:t>
            </w:r>
          </w:p>
        </w:tc>
        <w:tc>
          <w:tcPr>
            <w:tcW w:w="1458" w:type="dxa"/>
            <w:vMerge/>
          </w:tcPr>
          <w:p w14:paraId="19E110B9" w14:textId="77777777" w:rsidR="007730F0" w:rsidRPr="00093ED4" w:rsidRDefault="007730F0" w:rsidP="008772C9">
            <w:pPr>
              <w:jc w:val="both"/>
              <w:rPr>
                <w:rFonts w:ascii="Times New Roman" w:hAnsi="Times New Roman" w:cs="Times New Roman"/>
                <w:sz w:val="20"/>
                <w:szCs w:val="20"/>
              </w:rPr>
            </w:pPr>
          </w:p>
        </w:tc>
      </w:tr>
      <w:tr w:rsidR="007730F0" w:rsidRPr="00093ED4" w14:paraId="1B8C8B6E" w14:textId="77777777" w:rsidTr="007730F0">
        <w:tc>
          <w:tcPr>
            <w:tcW w:w="1590" w:type="dxa"/>
          </w:tcPr>
          <w:p w14:paraId="39748B1F" w14:textId="2B43AE75" w:rsidR="007730F0" w:rsidRPr="00093ED4" w:rsidRDefault="007730F0" w:rsidP="008772C9">
            <w:pPr>
              <w:jc w:val="both"/>
              <w:rPr>
                <w:rFonts w:ascii="Times New Roman" w:hAnsi="Times New Roman" w:cs="Times New Roman"/>
                <w:sz w:val="20"/>
                <w:szCs w:val="20"/>
              </w:rPr>
            </w:pPr>
            <w:r w:rsidRPr="00093ED4">
              <w:rPr>
                <w:rFonts w:ascii="Times New Roman" w:hAnsi="Times New Roman" w:cs="Times New Roman"/>
                <w:sz w:val="20"/>
                <w:szCs w:val="20"/>
              </w:rPr>
              <w:t>Tekanan Sistolik</w:t>
            </w:r>
          </w:p>
        </w:tc>
        <w:tc>
          <w:tcPr>
            <w:tcW w:w="1500" w:type="dxa"/>
          </w:tcPr>
          <w:p w14:paraId="470A0140" w14:textId="64B5D23C" w:rsidR="007730F0"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100</w:t>
            </w:r>
          </w:p>
        </w:tc>
        <w:tc>
          <w:tcPr>
            <w:tcW w:w="1483" w:type="dxa"/>
          </w:tcPr>
          <w:p w14:paraId="65DECEB0" w14:textId="31E43461" w:rsidR="007730F0"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110</w:t>
            </w:r>
          </w:p>
        </w:tc>
        <w:tc>
          <w:tcPr>
            <w:tcW w:w="1498" w:type="dxa"/>
          </w:tcPr>
          <w:p w14:paraId="2FAC18FE" w14:textId="649DF818" w:rsidR="007730F0"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112</w:t>
            </w:r>
          </w:p>
        </w:tc>
        <w:tc>
          <w:tcPr>
            <w:tcW w:w="1487" w:type="dxa"/>
          </w:tcPr>
          <w:p w14:paraId="7847A70E" w14:textId="447591A9" w:rsidR="007730F0"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120</w:t>
            </w:r>
          </w:p>
        </w:tc>
        <w:tc>
          <w:tcPr>
            <w:tcW w:w="1458" w:type="dxa"/>
          </w:tcPr>
          <w:p w14:paraId="6FE0BBAB" w14:textId="1570609C" w:rsidR="007730F0"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0.001*</w:t>
            </w:r>
          </w:p>
        </w:tc>
      </w:tr>
      <w:tr w:rsidR="006C4AE9" w:rsidRPr="00093ED4" w14:paraId="6DDA9DAA" w14:textId="77777777" w:rsidTr="007730F0">
        <w:tc>
          <w:tcPr>
            <w:tcW w:w="1590" w:type="dxa"/>
          </w:tcPr>
          <w:p w14:paraId="35B6A65D" w14:textId="7FB075C0"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Tekanan Diastolik</w:t>
            </w:r>
          </w:p>
        </w:tc>
        <w:tc>
          <w:tcPr>
            <w:tcW w:w="1500" w:type="dxa"/>
          </w:tcPr>
          <w:p w14:paraId="3B1900C6" w14:textId="7C66D464"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69</w:t>
            </w:r>
          </w:p>
        </w:tc>
        <w:tc>
          <w:tcPr>
            <w:tcW w:w="1483" w:type="dxa"/>
          </w:tcPr>
          <w:p w14:paraId="493F6E3E" w14:textId="5EB7D5F1"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73</w:t>
            </w:r>
          </w:p>
        </w:tc>
        <w:tc>
          <w:tcPr>
            <w:tcW w:w="1498" w:type="dxa"/>
          </w:tcPr>
          <w:p w14:paraId="217510D9" w14:textId="45A4BDC8"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76</w:t>
            </w:r>
          </w:p>
        </w:tc>
        <w:tc>
          <w:tcPr>
            <w:tcW w:w="1487" w:type="dxa"/>
          </w:tcPr>
          <w:p w14:paraId="231423E2" w14:textId="2351849E"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75</w:t>
            </w:r>
          </w:p>
        </w:tc>
        <w:tc>
          <w:tcPr>
            <w:tcW w:w="1458" w:type="dxa"/>
          </w:tcPr>
          <w:p w14:paraId="56B160C7" w14:textId="7856BB43"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0.452</w:t>
            </w:r>
          </w:p>
        </w:tc>
      </w:tr>
      <w:tr w:rsidR="006C4AE9" w:rsidRPr="00093ED4" w14:paraId="1D3C5158" w14:textId="77777777" w:rsidTr="007730F0">
        <w:tc>
          <w:tcPr>
            <w:tcW w:w="1590" w:type="dxa"/>
          </w:tcPr>
          <w:p w14:paraId="6F5E98C2" w14:textId="7E0B3732"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Frekuensi Nadi</w:t>
            </w:r>
          </w:p>
        </w:tc>
        <w:tc>
          <w:tcPr>
            <w:tcW w:w="1500" w:type="dxa"/>
          </w:tcPr>
          <w:p w14:paraId="1B174F7A" w14:textId="744DC9C5"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86.5</w:t>
            </w:r>
          </w:p>
        </w:tc>
        <w:tc>
          <w:tcPr>
            <w:tcW w:w="1483" w:type="dxa"/>
          </w:tcPr>
          <w:p w14:paraId="6850BEAE" w14:textId="695DE8FD"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85.8</w:t>
            </w:r>
          </w:p>
        </w:tc>
        <w:tc>
          <w:tcPr>
            <w:tcW w:w="1498" w:type="dxa"/>
          </w:tcPr>
          <w:p w14:paraId="7CAFFE5C" w14:textId="76CB0288"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85.3</w:t>
            </w:r>
          </w:p>
        </w:tc>
        <w:tc>
          <w:tcPr>
            <w:tcW w:w="1487" w:type="dxa"/>
          </w:tcPr>
          <w:p w14:paraId="06BE17DF" w14:textId="3A670290"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86.8</w:t>
            </w:r>
          </w:p>
        </w:tc>
        <w:tc>
          <w:tcPr>
            <w:tcW w:w="1458" w:type="dxa"/>
          </w:tcPr>
          <w:p w14:paraId="45A670A5" w14:textId="0A13F95C"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0.962</w:t>
            </w:r>
          </w:p>
        </w:tc>
      </w:tr>
      <w:tr w:rsidR="006C4AE9" w:rsidRPr="00093ED4" w14:paraId="2447D817" w14:textId="77777777" w:rsidTr="007730F0">
        <w:tc>
          <w:tcPr>
            <w:tcW w:w="1590" w:type="dxa"/>
          </w:tcPr>
          <w:p w14:paraId="7396DE4E" w14:textId="161801CD"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Tekanan Nadi</w:t>
            </w:r>
          </w:p>
        </w:tc>
        <w:tc>
          <w:tcPr>
            <w:tcW w:w="1500" w:type="dxa"/>
          </w:tcPr>
          <w:p w14:paraId="7DDB5855" w14:textId="7F46F784"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31.5</w:t>
            </w:r>
          </w:p>
        </w:tc>
        <w:tc>
          <w:tcPr>
            <w:tcW w:w="1483" w:type="dxa"/>
          </w:tcPr>
          <w:p w14:paraId="62D8BAC6" w14:textId="741298B7"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37.2</w:t>
            </w:r>
          </w:p>
        </w:tc>
        <w:tc>
          <w:tcPr>
            <w:tcW w:w="1498" w:type="dxa"/>
          </w:tcPr>
          <w:p w14:paraId="2F822E8C" w14:textId="39B40004"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36.3</w:t>
            </w:r>
          </w:p>
        </w:tc>
        <w:tc>
          <w:tcPr>
            <w:tcW w:w="1487" w:type="dxa"/>
          </w:tcPr>
          <w:p w14:paraId="30408AED" w14:textId="216B2024"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45.4</w:t>
            </w:r>
          </w:p>
        </w:tc>
        <w:tc>
          <w:tcPr>
            <w:tcW w:w="1458" w:type="dxa"/>
          </w:tcPr>
          <w:p w14:paraId="371E6650" w14:textId="1336FB0B" w:rsidR="006C4AE9" w:rsidRPr="00093ED4" w:rsidRDefault="006C4AE9" w:rsidP="008772C9">
            <w:pPr>
              <w:jc w:val="both"/>
              <w:rPr>
                <w:rFonts w:ascii="Times New Roman" w:hAnsi="Times New Roman" w:cs="Times New Roman"/>
                <w:sz w:val="20"/>
                <w:szCs w:val="20"/>
              </w:rPr>
            </w:pPr>
            <w:r w:rsidRPr="00093ED4">
              <w:rPr>
                <w:rFonts w:ascii="Times New Roman" w:hAnsi="Times New Roman" w:cs="Times New Roman"/>
                <w:sz w:val="20"/>
                <w:szCs w:val="20"/>
              </w:rPr>
              <w:t>0.012*</w:t>
            </w:r>
          </w:p>
        </w:tc>
      </w:tr>
    </w:tbl>
    <w:p w14:paraId="3FC4FD4D" w14:textId="27CFB1C4" w:rsidR="00515133" w:rsidRPr="00C21BB4" w:rsidRDefault="00482720" w:rsidP="008772C9">
      <w:pPr>
        <w:spacing w:line="240" w:lineRule="auto"/>
        <w:jc w:val="both"/>
        <w:rPr>
          <w:rFonts w:ascii="Times New Roman" w:hAnsi="Times New Roman" w:cs="Times New Roman"/>
          <w:sz w:val="20"/>
          <w:szCs w:val="20"/>
        </w:rPr>
      </w:pPr>
      <w:r w:rsidRPr="00C21BB4">
        <w:rPr>
          <w:rFonts w:ascii="Times New Roman" w:hAnsi="Times New Roman" w:cs="Times New Roman"/>
          <w:sz w:val="20"/>
          <w:szCs w:val="20"/>
        </w:rPr>
        <w:t>*p&lt;0,05</w:t>
      </w:r>
    </w:p>
    <w:p w14:paraId="4D2B2634" w14:textId="6A6A7424" w:rsidR="0091618A" w:rsidRDefault="0091618A" w:rsidP="008772C9">
      <w:pPr>
        <w:spacing w:line="240" w:lineRule="auto"/>
        <w:jc w:val="both"/>
        <w:rPr>
          <w:rFonts w:ascii="Times New Roman" w:hAnsi="Times New Roman" w:cs="Times New Roman"/>
          <w:sz w:val="24"/>
          <w:szCs w:val="24"/>
        </w:rPr>
        <w:sectPr w:rsidR="0091618A" w:rsidSect="0091618A">
          <w:type w:val="continuous"/>
          <w:pgSz w:w="11906" w:h="16838"/>
          <w:pgMar w:top="1440" w:right="1440" w:bottom="1440" w:left="1440" w:header="708" w:footer="708" w:gutter="0"/>
          <w:cols w:space="708"/>
          <w:docGrid w:linePitch="360"/>
        </w:sectPr>
      </w:pPr>
    </w:p>
    <w:p w14:paraId="49C45634" w14:textId="500BA94B" w:rsidR="00482720" w:rsidRDefault="0091618A" w:rsidP="008772C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810D9">
        <w:rPr>
          <w:rFonts w:ascii="Times New Roman" w:hAnsi="Times New Roman" w:cs="Times New Roman"/>
          <w:sz w:val="24"/>
          <w:szCs w:val="24"/>
        </w:rPr>
        <w:t>Peningkatan tekanan sistolik</w:t>
      </w:r>
      <w:r w:rsidR="00AA7537">
        <w:rPr>
          <w:rFonts w:ascii="Times New Roman" w:hAnsi="Times New Roman" w:cs="Times New Roman"/>
          <w:sz w:val="24"/>
          <w:szCs w:val="24"/>
        </w:rPr>
        <w:t xml:space="preserve"> </w:t>
      </w:r>
      <w:r w:rsidR="009810D9">
        <w:rPr>
          <w:rFonts w:ascii="Times New Roman" w:hAnsi="Times New Roman" w:cs="Times New Roman"/>
          <w:sz w:val="24"/>
          <w:szCs w:val="24"/>
        </w:rPr>
        <w:t>mempunyai korelasi sedang</w:t>
      </w:r>
      <w:r w:rsidR="00AA7537">
        <w:rPr>
          <w:rFonts w:ascii="Times New Roman" w:hAnsi="Times New Roman" w:cs="Times New Roman"/>
          <w:sz w:val="24"/>
          <w:szCs w:val="24"/>
        </w:rPr>
        <w:t xml:space="preserve"> serta peningkatan tekanan diastolik dan tekanan nadi</w:t>
      </w:r>
      <w:r w:rsidR="009810D9">
        <w:rPr>
          <w:rFonts w:ascii="Times New Roman" w:hAnsi="Times New Roman" w:cs="Times New Roman"/>
          <w:sz w:val="24"/>
          <w:szCs w:val="24"/>
        </w:rPr>
        <w:t xml:space="preserve"> </w:t>
      </w:r>
      <w:r w:rsidR="00AA7537">
        <w:rPr>
          <w:rFonts w:ascii="Times New Roman" w:hAnsi="Times New Roman" w:cs="Times New Roman"/>
          <w:sz w:val="24"/>
          <w:szCs w:val="24"/>
        </w:rPr>
        <w:t xml:space="preserve">mempunyai korelasi lemah </w:t>
      </w:r>
      <w:r w:rsidR="009810D9">
        <w:rPr>
          <w:rFonts w:ascii="Times New Roman" w:hAnsi="Times New Roman" w:cs="Times New Roman"/>
          <w:sz w:val="24"/>
          <w:szCs w:val="24"/>
        </w:rPr>
        <w:t xml:space="preserve">yang signifikan dengan peningkatan IMT. </w:t>
      </w:r>
      <w:r w:rsidR="009810D9">
        <w:rPr>
          <w:rFonts w:ascii="Times New Roman" w:hAnsi="Times New Roman" w:cs="Times New Roman"/>
          <w:sz w:val="24"/>
          <w:szCs w:val="24"/>
        </w:rPr>
        <w:t>Sebaliknya peningkatan tekanan diastolik dan frekuensi nadi tidak berkorelasi signifikan dengan peningkatan IMT (Tabel 3)</w:t>
      </w:r>
      <w:r w:rsidR="00AA7537">
        <w:rPr>
          <w:rFonts w:ascii="Times New Roman" w:hAnsi="Times New Roman" w:cs="Times New Roman"/>
          <w:sz w:val="24"/>
          <w:szCs w:val="24"/>
        </w:rPr>
        <w:t>.</w:t>
      </w:r>
    </w:p>
    <w:p w14:paraId="0B6580D2" w14:textId="77777777" w:rsidR="0091618A" w:rsidRDefault="0091618A" w:rsidP="008772C9">
      <w:pPr>
        <w:spacing w:line="240" w:lineRule="auto"/>
        <w:jc w:val="both"/>
        <w:rPr>
          <w:rFonts w:ascii="Times New Roman" w:hAnsi="Times New Roman" w:cs="Times New Roman"/>
          <w:b/>
          <w:bCs/>
          <w:sz w:val="24"/>
          <w:szCs w:val="24"/>
        </w:rPr>
        <w:sectPr w:rsidR="0091618A" w:rsidSect="0091618A">
          <w:type w:val="continuous"/>
          <w:pgSz w:w="11906" w:h="16838"/>
          <w:pgMar w:top="1440" w:right="1440" w:bottom="1440" w:left="1440" w:header="708" w:footer="708" w:gutter="0"/>
          <w:cols w:num="2" w:space="708"/>
          <w:docGrid w:linePitch="360"/>
        </w:sectPr>
      </w:pPr>
    </w:p>
    <w:p w14:paraId="1E534703" w14:textId="2EC20462" w:rsidR="009810D9" w:rsidRPr="00AA7537" w:rsidRDefault="009810D9" w:rsidP="008772C9">
      <w:pPr>
        <w:spacing w:line="240" w:lineRule="auto"/>
        <w:jc w:val="both"/>
        <w:rPr>
          <w:rFonts w:ascii="Times New Roman" w:hAnsi="Times New Roman" w:cs="Times New Roman"/>
          <w:b/>
          <w:bCs/>
          <w:sz w:val="24"/>
          <w:szCs w:val="24"/>
        </w:rPr>
      </w:pPr>
      <w:r w:rsidRPr="00AA7537">
        <w:rPr>
          <w:rFonts w:ascii="Times New Roman" w:hAnsi="Times New Roman" w:cs="Times New Roman"/>
          <w:b/>
          <w:bCs/>
          <w:sz w:val="24"/>
          <w:szCs w:val="24"/>
        </w:rPr>
        <w:t>Tabel 3. Korelasi Parameter Hemodinamik</w:t>
      </w:r>
      <w:r w:rsidR="009D13C0" w:rsidRPr="00AA7537">
        <w:rPr>
          <w:rFonts w:ascii="Times New Roman" w:hAnsi="Times New Roman" w:cs="Times New Roman"/>
          <w:b/>
          <w:bCs/>
          <w:sz w:val="24"/>
          <w:szCs w:val="24"/>
        </w:rPr>
        <w:t xml:space="preserve"> dengan IMT</w:t>
      </w:r>
    </w:p>
    <w:tbl>
      <w:tblPr>
        <w:tblStyle w:val="TableGrid"/>
        <w:tblW w:w="0" w:type="auto"/>
        <w:tblLook w:val="04A0" w:firstRow="1" w:lastRow="0" w:firstColumn="1" w:lastColumn="0" w:noHBand="0" w:noVBand="1"/>
      </w:tblPr>
      <w:tblGrid>
        <w:gridCol w:w="3005"/>
        <w:gridCol w:w="3005"/>
        <w:gridCol w:w="3006"/>
      </w:tblGrid>
      <w:tr w:rsidR="00C21BB4" w:rsidRPr="002A34DE" w14:paraId="7BD702EF" w14:textId="77777777" w:rsidTr="00C21BB4">
        <w:tc>
          <w:tcPr>
            <w:tcW w:w="3005" w:type="dxa"/>
          </w:tcPr>
          <w:p w14:paraId="4FFE311E" w14:textId="2C9A34EE" w:rsidR="00C21BB4" w:rsidRPr="002A34DE" w:rsidRDefault="00C21BB4" w:rsidP="008772C9">
            <w:pPr>
              <w:jc w:val="both"/>
              <w:rPr>
                <w:rFonts w:ascii="Times New Roman" w:hAnsi="Times New Roman" w:cs="Times New Roman"/>
                <w:b/>
                <w:bCs/>
                <w:sz w:val="20"/>
                <w:szCs w:val="20"/>
              </w:rPr>
            </w:pPr>
            <w:r w:rsidRPr="002A34DE">
              <w:rPr>
                <w:rFonts w:ascii="Times New Roman" w:hAnsi="Times New Roman" w:cs="Times New Roman"/>
                <w:b/>
                <w:bCs/>
                <w:sz w:val="20"/>
                <w:szCs w:val="20"/>
              </w:rPr>
              <w:t>Parameter Hemodinamik</w:t>
            </w:r>
          </w:p>
        </w:tc>
        <w:tc>
          <w:tcPr>
            <w:tcW w:w="3005" w:type="dxa"/>
          </w:tcPr>
          <w:p w14:paraId="65AF1C5F" w14:textId="0E55AFCE" w:rsidR="00C21BB4" w:rsidRPr="002A34DE" w:rsidRDefault="002A34DE" w:rsidP="008772C9">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Korelasi</w:t>
            </w:r>
          </w:p>
        </w:tc>
        <w:tc>
          <w:tcPr>
            <w:tcW w:w="3006" w:type="dxa"/>
          </w:tcPr>
          <w:p w14:paraId="09E04580" w14:textId="03E47433" w:rsidR="00C21BB4" w:rsidRPr="002A34DE" w:rsidRDefault="00C21BB4" w:rsidP="008772C9">
            <w:pPr>
              <w:jc w:val="both"/>
              <w:rPr>
                <w:rFonts w:ascii="Times New Roman" w:hAnsi="Times New Roman" w:cs="Times New Roman"/>
                <w:b/>
                <w:bCs/>
                <w:sz w:val="20"/>
                <w:szCs w:val="20"/>
              </w:rPr>
            </w:pPr>
            <w:r w:rsidRPr="002A34DE">
              <w:rPr>
                <w:rFonts w:ascii="Times New Roman" w:hAnsi="Times New Roman" w:cs="Times New Roman"/>
                <w:b/>
                <w:bCs/>
                <w:sz w:val="20"/>
                <w:szCs w:val="20"/>
              </w:rPr>
              <w:t>sig</w:t>
            </w:r>
          </w:p>
        </w:tc>
      </w:tr>
      <w:tr w:rsidR="00C21BB4" w:rsidRPr="00AA7537" w14:paraId="74ECF549" w14:textId="77777777" w:rsidTr="00C21BB4">
        <w:tc>
          <w:tcPr>
            <w:tcW w:w="3005" w:type="dxa"/>
          </w:tcPr>
          <w:p w14:paraId="029876F3" w14:textId="13DCE4ED"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Tekanan Sistolik</w:t>
            </w:r>
          </w:p>
        </w:tc>
        <w:tc>
          <w:tcPr>
            <w:tcW w:w="3005" w:type="dxa"/>
          </w:tcPr>
          <w:p w14:paraId="2E17FFF3" w14:textId="09F1243F"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0.456</w:t>
            </w:r>
          </w:p>
        </w:tc>
        <w:tc>
          <w:tcPr>
            <w:tcW w:w="3006" w:type="dxa"/>
          </w:tcPr>
          <w:p w14:paraId="69C2E58B" w14:textId="6BB02E87"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0,001*</w:t>
            </w:r>
          </w:p>
        </w:tc>
      </w:tr>
      <w:tr w:rsidR="00C21BB4" w:rsidRPr="00AA7537" w14:paraId="0DAF26EB" w14:textId="77777777" w:rsidTr="00C21BB4">
        <w:tc>
          <w:tcPr>
            <w:tcW w:w="3005" w:type="dxa"/>
          </w:tcPr>
          <w:p w14:paraId="418AF206" w14:textId="1C471F48"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Tekanan Diastolik</w:t>
            </w:r>
          </w:p>
        </w:tc>
        <w:tc>
          <w:tcPr>
            <w:tcW w:w="3005" w:type="dxa"/>
          </w:tcPr>
          <w:p w14:paraId="0A739771" w14:textId="506B513D"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0.233</w:t>
            </w:r>
          </w:p>
        </w:tc>
        <w:tc>
          <w:tcPr>
            <w:tcW w:w="3006" w:type="dxa"/>
          </w:tcPr>
          <w:p w14:paraId="0F857390" w14:textId="60F5E615"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0,026*</w:t>
            </w:r>
          </w:p>
        </w:tc>
      </w:tr>
      <w:tr w:rsidR="00C21BB4" w:rsidRPr="00AA7537" w14:paraId="6A5D96A1" w14:textId="77777777" w:rsidTr="00C21BB4">
        <w:tc>
          <w:tcPr>
            <w:tcW w:w="3005" w:type="dxa"/>
          </w:tcPr>
          <w:p w14:paraId="4B82FCA2" w14:textId="6F87D60F"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Frekuensi Nadi</w:t>
            </w:r>
          </w:p>
        </w:tc>
        <w:tc>
          <w:tcPr>
            <w:tcW w:w="3005" w:type="dxa"/>
          </w:tcPr>
          <w:p w14:paraId="7B22B66E" w14:textId="2C2D4CB3"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0.016</w:t>
            </w:r>
          </w:p>
        </w:tc>
        <w:tc>
          <w:tcPr>
            <w:tcW w:w="3006" w:type="dxa"/>
          </w:tcPr>
          <w:p w14:paraId="7DBD8328" w14:textId="3CDFDC2B"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0.878</w:t>
            </w:r>
          </w:p>
        </w:tc>
      </w:tr>
      <w:tr w:rsidR="00C21BB4" w:rsidRPr="00AA7537" w14:paraId="2C4E2C69" w14:textId="77777777" w:rsidTr="00C21BB4">
        <w:tc>
          <w:tcPr>
            <w:tcW w:w="3005" w:type="dxa"/>
          </w:tcPr>
          <w:p w14:paraId="11A6B966" w14:textId="492BF389"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Tekanan Nadi</w:t>
            </w:r>
          </w:p>
        </w:tc>
        <w:tc>
          <w:tcPr>
            <w:tcW w:w="3005" w:type="dxa"/>
          </w:tcPr>
          <w:p w14:paraId="442339EC" w14:textId="148ACDC1"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0.323</w:t>
            </w:r>
          </w:p>
        </w:tc>
        <w:tc>
          <w:tcPr>
            <w:tcW w:w="3006" w:type="dxa"/>
          </w:tcPr>
          <w:p w14:paraId="1671F199" w14:textId="54888E5E" w:rsidR="00C21BB4" w:rsidRPr="00AA7537" w:rsidRDefault="00C21BB4" w:rsidP="00C21BB4">
            <w:pPr>
              <w:jc w:val="both"/>
              <w:rPr>
                <w:rFonts w:ascii="Times New Roman" w:hAnsi="Times New Roman" w:cs="Times New Roman"/>
                <w:sz w:val="20"/>
                <w:szCs w:val="20"/>
              </w:rPr>
            </w:pPr>
            <w:r w:rsidRPr="00AA7537">
              <w:rPr>
                <w:rFonts w:ascii="Times New Roman" w:hAnsi="Times New Roman" w:cs="Times New Roman"/>
                <w:sz w:val="20"/>
                <w:szCs w:val="20"/>
              </w:rPr>
              <w:t>0.002*</w:t>
            </w:r>
          </w:p>
        </w:tc>
      </w:tr>
    </w:tbl>
    <w:p w14:paraId="157C2BC7" w14:textId="197059D7" w:rsidR="009A71B4" w:rsidRPr="003C6A73" w:rsidRDefault="00C21BB4" w:rsidP="003C6A73">
      <w:pPr>
        <w:spacing w:line="240" w:lineRule="auto"/>
        <w:jc w:val="both"/>
        <w:rPr>
          <w:rFonts w:ascii="Times New Roman" w:hAnsi="Times New Roman" w:cs="Times New Roman"/>
          <w:sz w:val="20"/>
          <w:szCs w:val="20"/>
        </w:rPr>
      </w:pPr>
      <w:r w:rsidRPr="00C21BB4">
        <w:rPr>
          <w:rFonts w:ascii="Times New Roman" w:hAnsi="Times New Roman" w:cs="Times New Roman"/>
          <w:sz w:val="20"/>
          <w:szCs w:val="20"/>
        </w:rPr>
        <w:t>*p&lt;0,05</w:t>
      </w:r>
    </w:p>
    <w:p w14:paraId="10F67760" w14:textId="77777777" w:rsidR="0091618A" w:rsidRDefault="0091618A" w:rsidP="008772C9">
      <w:pPr>
        <w:spacing w:after="0" w:line="240" w:lineRule="auto"/>
        <w:jc w:val="both"/>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space="708"/>
          <w:docGrid w:linePitch="360"/>
        </w:sectPr>
      </w:pPr>
    </w:p>
    <w:p w14:paraId="1671983D" w14:textId="2A7175DF" w:rsidR="000576B2" w:rsidRPr="00AC76C3" w:rsidRDefault="00577A73" w:rsidP="008772C9">
      <w:pPr>
        <w:spacing w:after="0" w:line="240" w:lineRule="auto"/>
        <w:jc w:val="both"/>
        <w:rPr>
          <w:rFonts w:ascii="Times New Roman" w:hAnsi="Times New Roman" w:cs="Times New Roman"/>
          <w:b/>
          <w:sz w:val="24"/>
          <w:szCs w:val="24"/>
        </w:rPr>
      </w:pPr>
      <w:r w:rsidRPr="00AC76C3">
        <w:rPr>
          <w:rFonts w:ascii="Times New Roman" w:hAnsi="Times New Roman" w:cs="Times New Roman"/>
          <w:b/>
          <w:sz w:val="24"/>
          <w:szCs w:val="24"/>
        </w:rPr>
        <w:lastRenderedPageBreak/>
        <w:t>Pembahasan</w:t>
      </w:r>
      <w:r w:rsidR="000E3474" w:rsidRPr="00AC76C3">
        <w:rPr>
          <w:rFonts w:ascii="Times New Roman" w:hAnsi="Times New Roman" w:cs="Times New Roman"/>
          <w:b/>
          <w:sz w:val="24"/>
          <w:szCs w:val="24"/>
        </w:rPr>
        <w:t xml:space="preserve"> </w:t>
      </w:r>
    </w:p>
    <w:p w14:paraId="23F42779" w14:textId="5B19E966" w:rsidR="00616D53" w:rsidRDefault="000576B2" w:rsidP="00033DD1">
      <w:pPr>
        <w:spacing w:after="0" w:line="240" w:lineRule="auto"/>
        <w:jc w:val="both"/>
        <w:rPr>
          <w:rFonts w:ascii="Times New Roman" w:hAnsi="Times New Roman" w:cs="Times New Roman"/>
          <w:sz w:val="24"/>
          <w:szCs w:val="24"/>
        </w:rPr>
      </w:pPr>
      <w:r w:rsidRPr="00AC76C3">
        <w:rPr>
          <w:rFonts w:ascii="Times New Roman" w:hAnsi="Times New Roman" w:cs="Times New Roman"/>
          <w:sz w:val="24"/>
          <w:szCs w:val="24"/>
        </w:rPr>
        <w:tab/>
      </w:r>
      <w:r w:rsidR="00033DD1">
        <w:rPr>
          <w:rFonts w:ascii="Times New Roman" w:hAnsi="Times New Roman" w:cs="Times New Roman"/>
          <w:sz w:val="24"/>
          <w:szCs w:val="24"/>
        </w:rPr>
        <w:t xml:space="preserve">Obesitas merupakan pandemi global yang utamanya berkaitan dengan resistensi insulin serta adanya efek adipokin pro inflamasi. Peningkatan berat badan merupakan respon terhadap adanya overnutrisi dan kurangnya konsumsi energi. Kondisi ini menyebabkan </w:t>
      </w:r>
      <w:r w:rsidR="00945EE8">
        <w:rPr>
          <w:rFonts w:ascii="Times New Roman" w:hAnsi="Times New Roman" w:cs="Times New Roman"/>
          <w:sz w:val="24"/>
          <w:szCs w:val="24"/>
        </w:rPr>
        <w:t>adanya hiperplasia dan hipertrofi dari adiposit. Obesitas juga menyebabkan infiltrasi makrofag ke dalam jaringan adiposa. Perubahan ini menyebabkan perubahan komposisi jaringan lemak yang berpengaruh pada perubahan sekresi adipokin dan perkembangan disfungsi jaringan lemak yang bertanggung jawab terhadap terjadinya penyakit metabolik yang berkaitan dengan obesitas</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0026-0495","author":[{"dropping-particle":"","family":"Vekic","given":"Jelena","non-dropping-particle":"","parse-names":false,"suffix":""},{"dropping-particle":"","family":"Zeljkovic","given":"Aleksandra","non-dropping-particle":"","parse-names":false,"suffix":""},{"dropping-particle":"","family":"Stefanovic","given":"Aleksandra","non-dropping-particle":"","parse-names":false,"suffix":""},{"dropping-particle":"","family":"Jelic-Ivanovic","given":"Zorana","non-dropping-particle":"","parse-names":false,"suffix":""},{"dropping-particle":"","family":"Spasojevic-Kalimanovska","given":"Vesna","non-dropping-particle":"","parse-names":false,"suffix":""}],"container-title":"Metabolism","id":"ITEM-1","issued":{"date-parts":[["2019"]]},"page":"71-81","publisher":"Elsevier","title":"Obesity and dyslipidemia","type":"article-journal","volume":"92"},"uris":["http://www.mendeley.com/documents/?uuid=f7aa899a-ad78-4137-b35d-420ab919060e"]}],"mendeley":{"formattedCitation":"&lt;sup&gt;13&lt;/sup&gt;","plainTextFormattedCitation":"13","previouslyFormattedCitation":"&lt;sup&gt;13&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13</w:t>
      </w:r>
      <w:r w:rsidR="00BC7AB2">
        <w:rPr>
          <w:rFonts w:ascii="Times New Roman" w:hAnsi="Times New Roman" w:cs="Times New Roman"/>
          <w:sz w:val="24"/>
          <w:szCs w:val="24"/>
        </w:rPr>
        <w:fldChar w:fldCharType="end"/>
      </w:r>
      <w:r w:rsidR="00945EE8">
        <w:rPr>
          <w:rFonts w:ascii="Times New Roman" w:hAnsi="Times New Roman" w:cs="Times New Roman"/>
          <w:sz w:val="24"/>
          <w:szCs w:val="24"/>
        </w:rPr>
        <w:t>. Faktor resiko yang berkaitan dengan peningkatan berat badan terutama pada usia muda antara lain  faktor sosiodemografi penduduk yang bertempat tinggal di kota, wanita, kemudahan dalam mengakses makanan tinggi kalori, tingkat pendidikan. Faktor perilaku seperti kebiasaan makanan dan gaya hidup juga menjadi penting dalam meningkatkan kejadian obesitas</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{"citationItems":[{"id":"ITEM-1","itemData":{"ISSN":"2090-0716","author":[{"dropping-particle":"","family":"Endalifer","given":"Melese Linger","non-dropping-particle":"","parse-names":false,"suffix":""},{"dropping-particle":"","family":"Diress","given":"Gedefaw","non-dropping-particle":"","parse-names":false,"suffix":""}],"container-title":"Journal of obesity","id":"ITEM-1","issue":"1","issued":{"date-parts":[["2020"]]},"page":"6134362","publisher":"Wiley Online Library","title":"Epidemiology, predisposing factors, biomarkers, and prevention mechanism of obesity: a systematic review","type":"article-journal","volume":"2020"},"uris":["http://www.mendeley.com/documents/?uuid=4ee8d72f-18dc-4e0c-b68c-9b21e7161534"]}],"mendeley":{"formattedCitation":"&lt;sup&gt;14&lt;/sup&gt;","plainTextFormattedCitation":"14","previouslyFormattedCitation":"&lt;sup&gt;14&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14</w:t>
      </w:r>
      <w:r w:rsidR="00BC7AB2">
        <w:rPr>
          <w:rFonts w:ascii="Times New Roman" w:hAnsi="Times New Roman" w:cs="Times New Roman"/>
          <w:sz w:val="24"/>
          <w:szCs w:val="24"/>
        </w:rPr>
        <w:fldChar w:fldCharType="end"/>
      </w:r>
      <w:r w:rsidR="00616D53">
        <w:rPr>
          <w:rFonts w:ascii="Times New Roman" w:hAnsi="Times New Roman" w:cs="Times New Roman"/>
          <w:sz w:val="24"/>
          <w:szCs w:val="24"/>
        </w:rPr>
        <w:t xml:space="preserve">. </w:t>
      </w:r>
      <w:r w:rsidR="00CA7449">
        <w:rPr>
          <w:rFonts w:ascii="Times New Roman" w:hAnsi="Times New Roman" w:cs="Times New Roman"/>
          <w:sz w:val="24"/>
          <w:szCs w:val="24"/>
        </w:rPr>
        <w:t>Obesitas pada dewasa muda berkaitan dengan adanya gangguan dalam perilaku makan</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{"citationItems":[{"id":"ITEM-1","itemData":{"ISSN":"0884-8734","author":[{"dropping-particle":"","family":"Nagata","given":"Jason M","non-dropping-particle":"","parse-names":false,"suffix":""},{"dropping-particle":"","family":"Garber","given":"Andrea K","non-dropping-particle":"","parse-names":false,"suffix":""},{"dropping-particle":"","family":"Tabler","given":"Jennifer L","non-dropping-particle":"","parse-names":false,"suffix":""},{"dropping-particle":"","family":"Murray","given":"Stuart B","non-dropping-particle":"","parse-names":false,"suffix":""},{"dropping-particle":"","family":"Bibbins-Domingo","given":"Kirsten","non-dropping-particle":"","parse-names":false,"suffix":""}],"container-title":"Journal of General Internal Medicine","id":"ITEM-1","issued":{"date-parts":[["2018"]]},"page":"1337-1343","publisher":"Springer","title":"Prevalence and correlates of disordered eating behaviors among young adults with overweight or obesity","type":"article-journal","volume":"33"},"uris":["http://www.mendeley.com/documents/?uuid=00aad30d-9b1a-418b-bb43-e9db8302fc7b"]}],"mendeley":{"formattedCitation":"&lt;sup&gt;15&lt;/sup&gt;","plainTextFormattedCitation":"15","previouslyFormattedCitation":"&lt;sup&gt;15&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15</w:t>
      </w:r>
      <w:r w:rsidR="00BC7AB2">
        <w:rPr>
          <w:rFonts w:ascii="Times New Roman" w:hAnsi="Times New Roman" w:cs="Times New Roman"/>
          <w:sz w:val="24"/>
          <w:szCs w:val="24"/>
        </w:rPr>
        <w:fldChar w:fldCharType="end"/>
      </w:r>
      <w:r w:rsidR="00CA7449">
        <w:rPr>
          <w:rFonts w:ascii="Times New Roman" w:hAnsi="Times New Roman" w:cs="Times New Roman"/>
          <w:sz w:val="24"/>
          <w:szCs w:val="24"/>
        </w:rPr>
        <w:t>. Aktivitas fisik dengan intensitas sedang diperlukan dalam menurunkan dampak obesitas pada remaja</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author":[{"dropping-particle":"","family":"Dipietro","given":"Loretta","non-dropping-particle":"","parse-names":false,"suffix":""},{"dropping-particle":"","family":"Zhang","given":"Yuqing","non-dropping-particle":"","parse-names":false,"suffix":""},{"dropping-particle":"","family":"Mavredes","given":"Meghan","non-dropping-particle":"","parse-names":false,"suffix":""},{"dropping-particle":"","family":"Simmens","given":"Samuel J","non-dropping-particle":"","parse-names":false,"suffix":""},{"dropping-particle":"","family":"Whiteley","given":"Jessica A","non-dropping-particle":"","parse-names":false,"suffix":""},{"dropping-particle":"","family":"Hayman","given":"Laura L","non-dropping-particle":"","parse-names":false,"suffix":""},{"dropping-particle":"","family":"Faro","given":"Jamie","non-dropping-particle":"","parse-names":false,"suffix":""},{"dropping-particle":"","family":"Malin","given":"Steven K","non-dropping-particle":"","parse-names":false,"suffix":""},{"dropping-particle":"","family":"Winston","given":"Ginger","non-dropping-particle":"","parse-names":false,"suffix":""},{"dropping-particle":"","family":"Napolitano","given":"Melissa A","non-dropping-particle":"","parse-names":false,"suffix":""}],"container-title":"Medicine and science in sports and exercise","id":"ITEM-1","issue":"5","issued":{"date-parts":[["2020"]]},"page":"1050","title":"Physical activity and cardiometabolic risk factor clustering in young adults with obesity","type":"article-journal","volume":"52"},"uris":["http://www.mendeley.com/documents/?uuid=b4f8d359-6c3f-448e-baae-26deb454a3a5"]}],"mendeley":{"formattedCitation":"&lt;sup&gt;16&lt;/sup&gt;","plainTextFormattedCitation":"16","previouslyFormattedCitation":"&lt;sup&gt;16&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16</w:t>
      </w:r>
      <w:r w:rsidR="00BC7AB2">
        <w:rPr>
          <w:rFonts w:ascii="Times New Roman" w:hAnsi="Times New Roman" w:cs="Times New Roman"/>
          <w:sz w:val="24"/>
          <w:szCs w:val="24"/>
        </w:rPr>
        <w:fldChar w:fldCharType="end"/>
      </w:r>
      <w:r w:rsidR="00BC7AB2">
        <w:rPr>
          <w:rFonts w:ascii="Times New Roman" w:hAnsi="Times New Roman" w:cs="Times New Roman"/>
          <w:sz w:val="24"/>
          <w:szCs w:val="24"/>
        </w:rPr>
        <w:t>.</w:t>
      </w:r>
    </w:p>
    <w:p w14:paraId="21394949" w14:textId="53C82F43" w:rsidR="009E2652" w:rsidRDefault="00616D53" w:rsidP="00616D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Obesitas berhubungan dengan resiko kardiovaskular yang tinggi umumnya  berkaitan dengan peningkatan kekakuan pembuluh darah. Hal ini dapat memicu terjadinya atherosklerosis, hipertensi sistolik, disfungsi diastolik serta gangguan pada aliran darah koroner dan serebral. Adanya kekakuan pada endotel pembeluh darah menurunkan pembentukan nitrit oxide serta meningkatkan </w:t>
      </w:r>
      <w:r>
        <w:rPr>
          <w:rFonts w:ascii="Times New Roman" w:hAnsi="Times New Roman" w:cs="Times New Roman"/>
          <w:sz w:val="24"/>
          <w:szCs w:val="24"/>
        </w:rPr>
        <w:t>meningkatkan stres oksidatif yang lebih memicu penurunan produksi nitit o</w:t>
      </w:r>
      <w:r w:rsidR="00BC7AB2">
        <w:rPr>
          <w:rFonts w:ascii="Times New Roman" w:hAnsi="Times New Roman" w:cs="Times New Roman"/>
          <w:sz w:val="24"/>
          <w:szCs w:val="24"/>
        </w:rPr>
        <w:t>xide</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{"citationItems":[{"id":"ITEM-1","itemData":{"ISSN":"0363-6119","author":[{"dropping-particle":"","family":"Aroor","given":"Annayya R","non-dropping-particle":"","parse-names":false,"suffix":""},{"dropping-particle":"","family":"Jia","given":"Guanghong","non-dropping-particle":"","parse-names":false,"suffix":""},{"dropping-particle":"","family":"Sowers","given":"James R","non-dropping-particle":"","parse-names":false,"suffix":""}],"container-title":"American Journal of Physiology-Regulatory, Integrative and Comparative Physiology","id":"ITEM-1","issue":"3","issued":{"date-parts":[["2018"]]},"page":"R387-R398","publisher":"American Physiological Society Bethesda, MD","title":"Cellular mechanisms underlying obesity-induced arterial stiffness","type":"article-journal","volume":"314"},"uris":["http://www.mendeley.com/documents/?uuid=be1d7ca4-d7c0-4813-b299-518efca4ecc3"]}],"mendeley":{"formattedCitation":"&lt;sup&gt;17&lt;/sup&gt;","plainTextFormattedCitation":"17","previouslyFormattedCitation":"&lt;sup&gt;17&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17</w:t>
      </w:r>
      <w:r w:rsidR="00BC7AB2">
        <w:rPr>
          <w:rFonts w:ascii="Times New Roman" w:hAnsi="Times New Roman" w:cs="Times New Roman"/>
          <w:sz w:val="24"/>
          <w:szCs w:val="24"/>
        </w:rPr>
        <w:fldChar w:fldCharType="end"/>
      </w:r>
      <w:r w:rsidR="00CA7449">
        <w:rPr>
          <w:rFonts w:ascii="Times New Roman" w:hAnsi="Times New Roman" w:cs="Times New Roman"/>
          <w:sz w:val="24"/>
          <w:szCs w:val="24"/>
        </w:rPr>
        <w:t>.</w:t>
      </w:r>
      <w:r w:rsidR="00F035F0">
        <w:rPr>
          <w:rFonts w:ascii="Times New Roman" w:hAnsi="Times New Roman" w:cs="Times New Roman"/>
          <w:sz w:val="24"/>
          <w:szCs w:val="24"/>
        </w:rPr>
        <w:t xml:space="preserve"> Obesitas pada remaja berhubungan dengan pola makan sehingga pola makan yang baik mencegah kejadian depresi pada remaja melalui penurunan IMT dan inflamasi</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{"citationItems":[{"id":"ITEM-1","itemData":{"ISSN":"0889-1591","author":[{"dropping-particle":"","family":"Oddy","given":"Wendy H","non-dropping-particle":"","parse-names":false,"suffix":""},{"dropping-particle":"","family":"Allen","given":"Karina L","non-dropping-particle":"","parse-names":false,"suffix":""},{"dropping-particle":"","family":"Trapp","given":"Georgina S A","non-dropping-particle":"","parse-names":false,"suffix":""},{"dropping-particle":"","family":"Ambrosini","given":"Gina L","non-dropping-particle":"","parse-names":false,"suffix":""},{"dropping-particle":"","family":"Black","given":"Lucinda J","non-dropping-particle":"","parse-names":false,"suffix":""},{"dropping-particle":"","family":"Huang","given":"Rae-Chi","non-dropping-particle":"","parse-names":false,"suffix":""},{"dropping-particle":"","family":"Rzehak","given":"Peter","non-dropping-particle":"","parse-names":false,"suffix":""},{"dropping-particle":"","family":"Runions","given":"Kevin C","non-dropping-particle":"","parse-names":false,"suffix":""},{"dropping-particle":"","family":"Pan","given":"Feng","non-dropping-particle":"","parse-names":false,"suffix":""},{"dropping-particle":"","family":"Beilin","given":"Lawrence J","non-dropping-particle":"","parse-names":false,"suffix":""}],"container-title":"Brain, behavior, and immunity","id":"ITEM-1","issued":{"date-parts":[["2018"]]},"page":"428-439","publisher":"Elsevier","title":"Dietary patterns, body mass index and inflammation: pathways to depression and mental health problems in adolescents","type":"article-journal","volume":"69"},"uris":["http://www.mendeley.com/documents/?uuid=c81c83d4-371a-4fde-a7cf-9bee01b441f6"]}],"mendeley":{"formattedCitation":"&lt;sup&gt;18&lt;/sup&gt;","plainTextFormattedCitation":"18","previouslyFormattedCitation":"&lt;sup&gt;18&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18</w:t>
      </w:r>
      <w:r w:rsidR="00BC7AB2">
        <w:rPr>
          <w:rFonts w:ascii="Times New Roman" w:hAnsi="Times New Roman" w:cs="Times New Roman"/>
          <w:sz w:val="24"/>
          <w:szCs w:val="24"/>
        </w:rPr>
        <w:fldChar w:fldCharType="end"/>
      </w:r>
      <w:r w:rsidR="00F035F0">
        <w:rPr>
          <w:rFonts w:ascii="Times New Roman" w:hAnsi="Times New Roman" w:cs="Times New Roman"/>
          <w:sz w:val="24"/>
          <w:szCs w:val="24"/>
        </w:rPr>
        <w:t>. Selain itu, faktor resiko kardiovaskular</w:t>
      </w:r>
      <w:r w:rsidR="006E0B2F">
        <w:rPr>
          <w:rFonts w:ascii="Times New Roman" w:hAnsi="Times New Roman" w:cs="Times New Roman"/>
          <w:sz w:val="24"/>
          <w:szCs w:val="24"/>
        </w:rPr>
        <w:t xml:space="preserve"> termasuk IMT</w:t>
      </w:r>
      <w:r w:rsidR="00F035F0">
        <w:rPr>
          <w:rFonts w:ascii="Times New Roman" w:hAnsi="Times New Roman" w:cs="Times New Roman"/>
          <w:sz w:val="24"/>
          <w:szCs w:val="24"/>
        </w:rPr>
        <w:t xml:space="preserve"> pada masa</w:t>
      </w:r>
      <w:r w:rsidR="006E0B2F">
        <w:rPr>
          <w:rFonts w:ascii="Times New Roman" w:hAnsi="Times New Roman" w:cs="Times New Roman"/>
          <w:sz w:val="24"/>
          <w:szCs w:val="24"/>
        </w:rPr>
        <w:t xml:space="preserve"> anak-anak dan remaja berhubungan dengan kejadian faktor resiko kardiovaskular pada dewasa</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{"citationItems":[{"id":"ITEM-1","itemData":{"ISSN":"0028-4793","author":[{"dropping-particle":"","family":"Jacobs Jr","given":"David R","non-dropping-particle":"","parse-names":false,"suffix":""},{"dropping-particle":"","family":"Woo","given":"Jessica G","non-dropping-particle":"","parse-names":false,"suffix":""},{"dropping-particle":"","family":"Sinaiko","given":"Alan R","non-dropping-particle":"","parse-names":false,"suffix":""},{"dropping-particle":"","family":"Daniels","given":"Stephen R","non-dropping-particle":"","parse-names":false,"suffix":""},{"dropping-particle":"","family":"Ikonen","given":"Johanna","non-dropping-particle":"","parse-names":false,"suffix":""},{"dropping-particle":"","family":"Juonala","given":"Markus","non-dropping-particle":"","parse-names":false,"suffix":""},{"dropping-particle":"","family":"Kartiosuo","given":"Noora","non-dropping-particle":"","parse-names":false,"suffix":""},{"dropping-particle":"","family":"Lehtimäki","given":"Terho","non-dropping-particle":"","parse-names":false,"suffix":""},{"dropping-particle":"","family":"Magnussen","given":"Costan G","non-dropping-particle":"","parse-names":false,"suffix":""},{"dropping-particle":"","family":"Viikari","given":"Jorma S A","non-dropping-particle":"","parse-names":false,"suffix":""}],"container-title":"New England Journal of Medicine","id":"ITEM-1","issue":"20","issued":{"date-parts":[["2022"]]},"page":"1877-1888","publisher":"Mass Medical Soc","title":"Childhood cardiovascular risk factors and adult cardiovascular events","type":"article-journal","volume":"386"},"uris":["http://www.mendeley.com/documents/?uuid=482b9983-500b-447e-aded-71ec1c29ba9f"]}],"mendeley":{"formattedCitation":"&lt;sup&gt;19&lt;/sup&gt;","plainTextFormattedCitation":"19","previouslyFormattedCitation":"&lt;sup&gt;19&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19</w:t>
      </w:r>
      <w:r w:rsidR="00BC7AB2">
        <w:rPr>
          <w:rFonts w:ascii="Times New Roman" w:hAnsi="Times New Roman" w:cs="Times New Roman"/>
          <w:sz w:val="24"/>
          <w:szCs w:val="24"/>
        </w:rPr>
        <w:fldChar w:fldCharType="end"/>
      </w:r>
      <w:r w:rsidR="006E0B2F">
        <w:rPr>
          <w:rFonts w:ascii="Times New Roman" w:hAnsi="Times New Roman" w:cs="Times New Roman"/>
          <w:sz w:val="24"/>
          <w:szCs w:val="24"/>
        </w:rPr>
        <w:t>.</w:t>
      </w:r>
    </w:p>
    <w:p w14:paraId="04CA72CC" w14:textId="572A0309" w:rsidR="00860FEC" w:rsidRDefault="00CA7449" w:rsidP="00616D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didapatkan</w:t>
      </w:r>
      <w:r w:rsidR="00152A4E">
        <w:rPr>
          <w:rFonts w:ascii="Times New Roman" w:hAnsi="Times New Roman" w:cs="Times New Roman"/>
          <w:sz w:val="24"/>
          <w:szCs w:val="24"/>
        </w:rPr>
        <w:t xml:space="preserve"> rata-rata tekanan sistolik dan tekanan nadi berdasarkan kategori IMT berbeda secara signifikan. </w:t>
      </w:r>
      <w:r>
        <w:rPr>
          <w:rFonts w:ascii="Times New Roman" w:hAnsi="Times New Roman" w:cs="Times New Roman"/>
          <w:sz w:val="24"/>
          <w:szCs w:val="24"/>
        </w:rPr>
        <w:t>Hal ini sejalan dengan penelitian yang dilakukan azzubaidi dkk (2023) yang menyatakan terdapat hubungan antara tekanan darah dan indeks massa tubuh</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{"citationItems":[{"id":"ITEM-1","itemData":{"ISSN":"2808-9146","author":[{"dropping-particle":"","family":"Azzubaidi","given":"Sarah Busyra S","non-dropping-particle":"","parse-names":false,"suffix":""},{"dropping-particle":"","family":"Rachman","given":"Mochammad Erwin","non-dropping-particle":"","parse-names":false,"suffix":""},{"dropping-particle":"","family":"Muchsin","given":"Achmad Harun","non-dropping-particle":"","parse-names":false,"suffix":""},{"dropping-particle":"","family":"Nurmadilla","given":"Nesyana","non-dropping-particle":"","parse-names":false,"suffix":""}],"container-title":"Fakumi Medical Journal: Jurnal Mahasiswa Kedokteran","id":"ITEM-1","issue":"1","issued":{"date-parts":[["2023"]]},"page":"54-61","title":"Hubungan Tekanan Darah dengan IMT (Indeks Massa Tubuh) pada Mahasiswa Angkatan 2020 Fakultas Kedokteran Universitas Muslim Indonesia","type":"article-journal","volume":"3"},"uris":["http://www.mendeley.com/documents/?uuid=60ac68c8-0a91-41ed-91fb-dab27adb0d43"]}],"mendeley":{"formattedCitation":"&lt;sup&gt;20&lt;/sup&gt;","plainTextFormattedCitation":"20","previouslyFormattedCitation":"&lt;sup&gt;20&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20</w:t>
      </w:r>
      <w:r w:rsidR="00BC7AB2">
        <w:rPr>
          <w:rFonts w:ascii="Times New Roman" w:hAnsi="Times New Roman" w:cs="Times New Roman"/>
          <w:sz w:val="24"/>
          <w:szCs w:val="24"/>
        </w:rPr>
        <w:fldChar w:fldCharType="end"/>
      </w:r>
      <w:r>
        <w:rPr>
          <w:rFonts w:ascii="Times New Roman" w:hAnsi="Times New Roman" w:cs="Times New Roman"/>
          <w:sz w:val="24"/>
          <w:szCs w:val="24"/>
        </w:rPr>
        <w:t>.</w:t>
      </w:r>
      <w:r w:rsidR="00107069">
        <w:rPr>
          <w:rFonts w:ascii="Times New Roman" w:hAnsi="Times New Roman" w:cs="Times New Roman"/>
          <w:sz w:val="24"/>
          <w:szCs w:val="24"/>
        </w:rPr>
        <w:t xml:space="preserve"> </w:t>
      </w:r>
      <w:r w:rsidR="00B931C8">
        <w:rPr>
          <w:rFonts w:ascii="Times New Roman" w:hAnsi="Times New Roman" w:cs="Times New Roman"/>
          <w:sz w:val="24"/>
          <w:szCs w:val="24"/>
        </w:rPr>
        <w:t>Pada penelitian lain disebutkan yang berhubungan dengan hipertensi adalah kejadian obesitas sentral</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author":[{"dropping-particle":"","family":"Amanda","given":"Desy","non-dropping-particle":"","parse-names":false,"suffix":""},{"dropping-particle":"","family":"Martini","given":"Santi","non-dropping-particle":"","parse-names":false,"suffix":""}],"container-title":"Sumber","id":"ITEM-1","issue":"100","issued":{"date-parts":[["2018"]]},"page":"249-253","title":"Hubungan karakteristik dan status obesitas sentral dengan kejadian hipertensi","type":"article-journal","volume":"160"},"uris":["http://www.mendeley.com/documents/?uuid=806e11c2-815e-4cbd-94e3-f2e1e98650a9"]}],"mendeley":{"formattedCitation":"&lt;sup&gt;21&lt;/sup&gt;","plainTextFormattedCitation":"21","previouslyFormattedCitation":"&lt;sup&gt;21&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21</w:t>
      </w:r>
      <w:r w:rsidR="00BC7AB2">
        <w:rPr>
          <w:rFonts w:ascii="Times New Roman" w:hAnsi="Times New Roman" w:cs="Times New Roman"/>
          <w:sz w:val="24"/>
          <w:szCs w:val="24"/>
        </w:rPr>
        <w:fldChar w:fldCharType="end"/>
      </w:r>
      <w:r w:rsidR="00B931C8">
        <w:rPr>
          <w:rFonts w:ascii="Times New Roman" w:hAnsi="Times New Roman" w:cs="Times New Roman"/>
          <w:sz w:val="24"/>
          <w:szCs w:val="24"/>
        </w:rPr>
        <w:t xml:space="preserve">. Hasil penelitian ini menunjukan </w:t>
      </w:r>
      <w:r w:rsidR="00152A4E">
        <w:rPr>
          <w:rFonts w:ascii="Times New Roman" w:hAnsi="Times New Roman" w:cs="Times New Roman"/>
          <w:sz w:val="24"/>
          <w:szCs w:val="24"/>
        </w:rPr>
        <w:t xml:space="preserve">rata-rata nilai </w:t>
      </w:r>
      <w:r w:rsidR="00B931C8">
        <w:rPr>
          <w:rFonts w:ascii="Times New Roman" w:hAnsi="Times New Roman" w:cs="Times New Roman"/>
          <w:sz w:val="24"/>
          <w:szCs w:val="24"/>
        </w:rPr>
        <w:t xml:space="preserve">tekanan darah sistolik dan diastolik </w:t>
      </w:r>
      <w:r w:rsidR="00152A4E">
        <w:rPr>
          <w:rFonts w:ascii="Times New Roman" w:hAnsi="Times New Roman" w:cs="Times New Roman"/>
          <w:sz w:val="24"/>
          <w:szCs w:val="24"/>
        </w:rPr>
        <w:t xml:space="preserve">serta tekanan nadi </w:t>
      </w:r>
      <w:r w:rsidR="00B931C8">
        <w:rPr>
          <w:rFonts w:ascii="Times New Roman" w:hAnsi="Times New Roman" w:cs="Times New Roman"/>
          <w:sz w:val="24"/>
          <w:szCs w:val="24"/>
        </w:rPr>
        <w:t>yang normal</w:t>
      </w:r>
      <w:r w:rsidR="00152A4E">
        <w:rPr>
          <w:rFonts w:ascii="Times New Roman" w:hAnsi="Times New Roman" w:cs="Times New Roman"/>
          <w:sz w:val="24"/>
          <w:szCs w:val="24"/>
        </w:rPr>
        <w:t xml:space="preserve"> namun</w:t>
      </w:r>
      <w:r w:rsidR="003811B6">
        <w:rPr>
          <w:rFonts w:ascii="Times New Roman" w:hAnsi="Times New Roman" w:cs="Times New Roman"/>
          <w:sz w:val="24"/>
          <w:szCs w:val="24"/>
        </w:rPr>
        <w:t xml:space="preserve"> tetap terdapat korelasi antara peningkatan tekanan sistolik dengan peningkatan IMT</w:t>
      </w:r>
      <w:r w:rsidR="00B931C8">
        <w:rPr>
          <w:rFonts w:ascii="Times New Roman" w:hAnsi="Times New Roman" w:cs="Times New Roman"/>
          <w:sz w:val="24"/>
          <w:szCs w:val="24"/>
        </w:rPr>
        <w:t xml:space="preserve">. </w:t>
      </w:r>
      <w:r w:rsidR="00152A4E">
        <w:rPr>
          <w:rFonts w:ascii="Times New Roman" w:hAnsi="Times New Roman" w:cs="Times New Roman"/>
          <w:sz w:val="24"/>
          <w:szCs w:val="24"/>
        </w:rPr>
        <w:t xml:space="preserve">Hal ini </w:t>
      </w:r>
      <w:r w:rsidR="003811B6">
        <w:rPr>
          <w:rFonts w:ascii="Times New Roman" w:hAnsi="Times New Roman" w:cs="Times New Roman"/>
          <w:sz w:val="24"/>
          <w:szCs w:val="24"/>
        </w:rPr>
        <w:t xml:space="preserve">sejalan dengan penelitian sebelumnya yang </w:t>
      </w:r>
      <w:r w:rsidR="00152A4E">
        <w:rPr>
          <w:rFonts w:ascii="Times New Roman" w:hAnsi="Times New Roman" w:cs="Times New Roman"/>
          <w:sz w:val="24"/>
          <w:szCs w:val="24"/>
        </w:rPr>
        <w:t xml:space="preserve">menunjukan </w:t>
      </w:r>
      <w:r w:rsidR="00B931C8">
        <w:rPr>
          <w:rFonts w:ascii="Times New Roman" w:hAnsi="Times New Roman" w:cs="Times New Roman"/>
          <w:sz w:val="24"/>
          <w:szCs w:val="24"/>
        </w:rPr>
        <w:t>I</w:t>
      </w:r>
      <w:r w:rsidR="003811B6">
        <w:rPr>
          <w:rFonts w:ascii="Times New Roman" w:hAnsi="Times New Roman" w:cs="Times New Roman"/>
          <w:sz w:val="24"/>
          <w:szCs w:val="24"/>
        </w:rPr>
        <w:t>MT</w:t>
      </w:r>
      <w:r w:rsidR="00B931C8">
        <w:rPr>
          <w:rFonts w:ascii="Times New Roman" w:hAnsi="Times New Roman" w:cs="Times New Roman"/>
          <w:sz w:val="24"/>
          <w:szCs w:val="24"/>
        </w:rPr>
        <w:t xml:space="preserve"> juga dapat menjadi prediktor peningkatan tekanan serta pelebaran tekanan nadi</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{"citationItems":[{"id":"ITEM-1","itemData":{"ISSN":"1178-2048","author":[{"dropping-particle":"","family":"Kang","given":"Nam Lyong","non-dropping-particle":"","parse-names":false,"suffix":""}],"container-title":"Vascular Health and Risk Management","id":"ITEM-1","issued":{"date-parts":[["2021"]]},"page":"371-377","publisher":"Taylor &amp; Francis","title":"Association between obesity and blood pressure in common Korean people","type":"article-journal"},"uris":["http://www.mendeley.com/documents/?uuid=56d09622-d02a-4815-8d6b-056b19036d6a"]}],"mendeley":{"formattedCitation":"&lt;sup&gt;22&lt;/sup&gt;","plainTextFormattedCitation":"22","previouslyFormattedCitation":"&lt;sup&gt;22&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22</w:t>
      </w:r>
      <w:r w:rsidR="00BC7AB2">
        <w:rPr>
          <w:rFonts w:ascii="Times New Roman" w:hAnsi="Times New Roman" w:cs="Times New Roman"/>
          <w:sz w:val="24"/>
          <w:szCs w:val="24"/>
        </w:rPr>
        <w:fldChar w:fldCharType="end"/>
      </w:r>
      <w:r w:rsidR="00147F07">
        <w:rPr>
          <w:rFonts w:ascii="Times New Roman" w:hAnsi="Times New Roman" w:cs="Times New Roman"/>
          <w:sz w:val="24"/>
          <w:szCs w:val="24"/>
        </w:rPr>
        <w:t xml:space="preserve">. </w:t>
      </w:r>
    </w:p>
    <w:p w14:paraId="65815447" w14:textId="175693A9" w:rsidR="00CA7449" w:rsidRPr="00AC76C3" w:rsidRDefault="00147F07" w:rsidP="00616D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Obesitas berhubungan dengan peningkatan tekanan nadi terutama pada wanita</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1975-8170","author":[{"dropping-particle":"","family":"Yoon","given":"Yeung-Yoon","non-dropping-particle":"","parse-names":false,"suffix":""},{"dropping-particle":"","family":"Kim","given":"Sung-Gil","non-dropping-particle":"","parse-names":false,"suffix":""},{"dropping-particle":"","family":"Shin","given":"Ji-Hoon","non-dropping-particle":"","parse-names":false,"suffix":""}],"container-title":"The Journal of the Korea institute of electronic communication sciences","id":"ITEM-1","issue":"1","issued":{"date-parts":[["2018"]]},"page":"187-192","publisher":"Korea Institute of Electronic Communication Science","title":"The study of relationship of obesity and abdominal obesity and pulse pressure using big data","type":"article-journal","volume":"13"},"uris":["http://www.mendeley.com/documents/?uuid=79b277ea-14ae-4337-a4ec-5b25488f9aec"]}],"mendeley":{"formattedCitation":"&lt;sup&gt;23&lt;/sup&gt;","plainTextFormattedCitation":"23","previouslyFormattedCitation":"&lt;sup&gt;23&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23</w:t>
      </w:r>
      <w:r w:rsidR="00BC7AB2">
        <w:rPr>
          <w:rFonts w:ascii="Times New Roman" w:hAnsi="Times New Roman" w:cs="Times New Roman"/>
          <w:sz w:val="24"/>
          <w:szCs w:val="24"/>
        </w:rPr>
        <w:fldChar w:fldCharType="end"/>
      </w:r>
      <w:r w:rsidR="00860FEC">
        <w:rPr>
          <w:rFonts w:ascii="Times New Roman" w:hAnsi="Times New Roman" w:cs="Times New Roman"/>
          <w:sz w:val="24"/>
          <w:szCs w:val="24"/>
        </w:rPr>
        <w:t>.</w:t>
      </w:r>
      <w:r w:rsidR="006E0B2F">
        <w:rPr>
          <w:rFonts w:ascii="Times New Roman" w:hAnsi="Times New Roman" w:cs="Times New Roman"/>
          <w:sz w:val="24"/>
          <w:szCs w:val="24"/>
        </w:rPr>
        <w:t xml:space="preserve"> Pelebaran tekanan nadi berhubungan dengan peningkatan IMT pada individu di bawah usia 60 tahun dan tidak mengalami hipertensi</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ISSN":"1128-3602","author":[{"dropping-particle":"","family":"Wang","given":"Y-Y","non-dropping-particle":"","parse-names":false,"suffix":""},{"dropping-particle":"","family":"Yang","given":"S","non-dropping-particle":"","parse-names":false,"suffix":""},{"dropping-particle":"","family":"Chen","given":"S-W","non-dropping-particle":"","parse-names":false,"suffix":""}],"container-title":"European Review for Medical &amp; Pharmacological Sciences","id":"ITEM-1","issue":"1","issued":{"date-parts":[["2023"]]},"title":"Relationship between body mass index and pulse pressure in a non-diabetic population: evidence from a multicenter, cross-sectional study.","type":"article-journal","volume":"27"},"uris":["http://www.mendeley.com/documents/?uuid=4337b313-431a-4acc-b1d1-8b8b27d79bf3"]}],"mendeley":{"formattedCitation":"&lt;sup&gt;24&lt;/sup&gt;","plainTextFormattedCitation":"24","previouslyFormattedCitation":"&lt;sup&gt;24&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24</w:t>
      </w:r>
      <w:r w:rsidR="00BC7AB2">
        <w:rPr>
          <w:rFonts w:ascii="Times New Roman" w:hAnsi="Times New Roman" w:cs="Times New Roman"/>
          <w:sz w:val="24"/>
          <w:szCs w:val="24"/>
        </w:rPr>
        <w:fldChar w:fldCharType="end"/>
      </w:r>
      <w:r w:rsidR="006E0B2F">
        <w:rPr>
          <w:rFonts w:ascii="Times New Roman" w:hAnsi="Times New Roman" w:cs="Times New Roman"/>
          <w:sz w:val="24"/>
          <w:szCs w:val="24"/>
        </w:rPr>
        <w:t>. Tekanan nadi sendiri mencerminkan kekakuan pembuluh darah serta sangat berhubungan dengan kejadian kardiovaskular</w:t>
      </w:r>
      <w:r w:rsidR="00BC7AB2">
        <w:rPr>
          <w:rFonts w:ascii="Times New Roman" w:hAnsi="Times New Roman" w:cs="Times New Roman"/>
          <w:sz w:val="24"/>
          <w:szCs w:val="24"/>
        </w:rPr>
        <w:fldChar w:fldCharType="begin" w:fldLock="1"/>
      </w:r>
      <w:r w:rsidR="00BC7AB2">
        <w:rPr>
          <w:rFonts w:ascii="Times New Roman" w:hAnsi="Times New Roman" w:cs="Times New Roman"/>
          <w:sz w:val="24"/>
          <w:szCs w:val="24"/>
        </w:rPr>
        <w:instrText>ADDIN CSL_CITATION {"citationItems":[{"id":"ITEM-1","itemData":{"DOI":"10.5551/jat.RV17014","ISSN":"18803873","abstract":"Diabetic macroangiopathy, atherosclerosis secondary to diabetes mellitus (DM), causes cerebro-cardiovascular diseases, which are major causes of death in patients with DM and significantly reduce their quality of life. The alterations in vascular homeostasis due to endothelial and vascular smooth muscle cell dysfunction are the main features of diabetic macroangiopathy. Although multiple metabolic abnormalities that characterize diabetes are involved in the progression of atherosclerosis in patients with DM, it may be said that prolonged exposure to hyperglycemia and insulin resistance clustering with other risk factors such as obesity, arterial hypertension, and dyslipidemia play crucial roles. Laboratory and clinical researches in the past decades have revealed that major biochemical pathways involved in the development of diabetic macroangiopathy are as follows: overproduction of reactive oxygen species, increased formation of advanced glycation end-products (AGEs) and activation of the AGEs-receptor for AGE axis, polyol and hexosamine flux, protein kinase C activation, and chronic vascular inflammation. Among them, oxidative stress is considered to be a key factor.","author":[{"dropping-particle":"","family":"Katakami","given":"Naoto","non-dropping-particle":"","parse-names":false,"suffix":""}],"container-title":"Journal of Atherosclerosis and Thrombosis","id":"ITEM-1","issued":{"date-parts":[["2018"]]},"title":"Mechanism of development of atherosclerosis and cardiovascular disease in diabetes mellitus","type":"article"},"uris":["http://www.mendeley.com/documents/?uuid=037336a5-4230-47f1-946d-c4e17e0d02a7"]}],"mendeley":{"formattedCitation":"&lt;sup&gt;25&lt;/sup&gt;","plainTextFormattedCitation":"25","previouslyFormattedCitation":"&lt;sup&gt;25&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25</w:t>
      </w:r>
      <w:r w:rsidR="00BC7AB2">
        <w:rPr>
          <w:rFonts w:ascii="Times New Roman" w:hAnsi="Times New Roman" w:cs="Times New Roman"/>
          <w:sz w:val="24"/>
          <w:szCs w:val="24"/>
        </w:rPr>
        <w:fldChar w:fldCharType="end"/>
      </w:r>
      <w:r w:rsidR="006E0B2F">
        <w:rPr>
          <w:rFonts w:ascii="Times New Roman" w:hAnsi="Times New Roman" w:cs="Times New Roman"/>
          <w:sz w:val="24"/>
          <w:szCs w:val="24"/>
        </w:rPr>
        <w:t>.</w:t>
      </w:r>
      <w:r w:rsidR="00CD290E">
        <w:rPr>
          <w:rFonts w:ascii="Times New Roman" w:hAnsi="Times New Roman" w:cs="Times New Roman"/>
          <w:sz w:val="24"/>
          <w:szCs w:val="24"/>
        </w:rPr>
        <w:t xml:space="preserve"> Adanya obesitas dan kenaikan tekanan sistolik pada usia yang muda berhubungan dengan peningkatan penuaan vaskular</w:t>
      </w:r>
      <w:r w:rsidR="00BC7AB2">
        <w:rPr>
          <w:rFonts w:ascii="Times New Roman" w:hAnsi="Times New Roman" w:cs="Times New Roman"/>
          <w:sz w:val="24"/>
          <w:szCs w:val="24"/>
        </w:rPr>
        <w:fldChar w:fldCharType="begin" w:fldLock="1"/>
      </w:r>
      <w:r w:rsidR="00364592">
        <w:rPr>
          <w:rFonts w:ascii="Times New Roman" w:hAnsi="Times New Roman" w:cs="Times New Roman"/>
          <w:sz w:val="24"/>
          <w:szCs w:val="24"/>
        </w:rPr>
        <w:instrText>ADDIN CSL_CITATION {"citationItems":[{"id":"ITEM-1","itemData":{"ISSN":"2047-9980","author":[{"dropping-particle":"","family":"Ryder","given":"Justin R","non-dropping-particle":"","parse-names":false,"suffix":""},{"dropping-particle":"","family":"Northrop","given":"Elise","non-dropping-particle":"","parse-names":false,"suffix":""},{"dropping-particle":"","family":"Rudser","given":"Kyle D","non-dropping-particle":"","parse-names":false,"suffix":""},{"dropping-particle":"","family":"Kelly","given":"Aaron S","non-dropping-particle":"","parse-names":false,"suffix":""},{"dropping-particle":"","family":"Gao","given":"Zhiqian","non-dropping-particle":"","parse-names":false,"suffix":""},{"dropping-particle":"","family":"Khoury","given":"Philip R","non-dropping-particle":"","parse-names":false,"suffix":""},{"dropping-particle":"","family":"Kimball","given":"Thomas R","non-dropping-particle":"","parse-names":false,"suffix":""},{"dropping-particle":"","family":"Dolan","given":"Lawrence M","non-dropping-particle":"","parse-names":false,"suffix":""},{"dropping-particle":"","family":"Urbina","given":"Elaine M","non-dropping-particle":"","parse-names":false,"suffix":""}],"container-title":"Journal of the American Heart Association","id":"ITEM-1","issue":"10","issued":{"date-parts":[["2020"]]},"page":"e014891","title":"Accelerated early vascular aging among adolescents with obesity and/or type 2 diabetes mellitus","type":"article-journal","volume":"9"},"uris":["http://www.mendeley.com/documents/?uuid=f608bd83-ebf5-4f1b-aec2-9290625c75aa"]}],"mendeley":{"formattedCitation":"&lt;sup&gt;26&lt;/sup&gt;","plainTextFormattedCitation":"26","previouslyFormattedCitation":"&lt;sup&gt;26&lt;/sup&gt;"},"properties":{"noteIndex":0},"schema":"https://github.com/citation-style-language/schema/raw/master/csl-citation.json"}</w:instrText>
      </w:r>
      <w:r w:rsidR="00BC7AB2">
        <w:rPr>
          <w:rFonts w:ascii="Times New Roman" w:hAnsi="Times New Roman" w:cs="Times New Roman"/>
          <w:sz w:val="24"/>
          <w:szCs w:val="24"/>
        </w:rPr>
        <w:fldChar w:fldCharType="separate"/>
      </w:r>
      <w:r w:rsidR="00BC7AB2" w:rsidRPr="00BC7AB2">
        <w:rPr>
          <w:rFonts w:ascii="Times New Roman" w:hAnsi="Times New Roman" w:cs="Times New Roman"/>
          <w:noProof/>
          <w:sz w:val="24"/>
          <w:szCs w:val="24"/>
          <w:vertAlign w:val="superscript"/>
        </w:rPr>
        <w:t>26</w:t>
      </w:r>
      <w:r w:rsidR="00BC7AB2">
        <w:rPr>
          <w:rFonts w:ascii="Times New Roman" w:hAnsi="Times New Roman" w:cs="Times New Roman"/>
          <w:sz w:val="24"/>
          <w:szCs w:val="24"/>
        </w:rPr>
        <w:fldChar w:fldCharType="end"/>
      </w:r>
      <w:r w:rsidR="00CD290E">
        <w:rPr>
          <w:rFonts w:ascii="Times New Roman" w:hAnsi="Times New Roman" w:cs="Times New Roman"/>
          <w:sz w:val="24"/>
          <w:szCs w:val="24"/>
        </w:rPr>
        <w:t>.</w:t>
      </w:r>
    </w:p>
    <w:p w14:paraId="5A4E5FBC" w14:textId="77777777" w:rsidR="0091618A" w:rsidRDefault="0091618A" w:rsidP="008772C9">
      <w:pPr>
        <w:spacing w:after="0" w:line="240" w:lineRule="auto"/>
        <w:jc w:val="both"/>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num="2" w:space="708"/>
          <w:docGrid w:linePitch="360"/>
        </w:sectPr>
      </w:pPr>
    </w:p>
    <w:p w14:paraId="2A8862F8" w14:textId="77777777" w:rsidR="004D319C" w:rsidRPr="00AC76C3" w:rsidRDefault="004D319C" w:rsidP="008772C9">
      <w:pPr>
        <w:spacing w:after="0" w:line="240" w:lineRule="auto"/>
        <w:jc w:val="both"/>
        <w:rPr>
          <w:rFonts w:ascii="Times New Roman" w:hAnsi="Times New Roman" w:cs="Times New Roman"/>
          <w:b/>
          <w:sz w:val="24"/>
          <w:szCs w:val="24"/>
        </w:rPr>
      </w:pPr>
    </w:p>
    <w:p w14:paraId="0BBBA28A" w14:textId="77777777" w:rsidR="0091618A" w:rsidRDefault="0091618A" w:rsidP="008772C9">
      <w:pPr>
        <w:spacing w:after="0" w:line="240" w:lineRule="auto"/>
        <w:jc w:val="both"/>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space="708"/>
          <w:docGrid w:linePitch="360"/>
        </w:sectPr>
      </w:pPr>
    </w:p>
    <w:p w14:paraId="4D497BC4" w14:textId="5DC3C626" w:rsidR="00B3439A" w:rsidRPr="00AC76C3" w:rsidRDefault="00577A73" w:rsidP="008772C9">
      <w:pPr>
        <w:spacing w:after="0" w:line="240" w:lineRule="auto"/>
        <w:jc w:val="both"/>
        <w:rPr>
          <w:rFonts w:ascii="Times New Roman" w:hAnsi="Times New Roman" w:cs="Times New Roman"/>
          <w:b/>
          <w:sz w:val="24"/>
          <w:szCs w:val="24"/>
        </w:rPr>
      </w:pPr>
      <w:r w:rsidRPr="00AC76C3">
        <w:rPr>
          <w:rFonts w:ascii="Times New Roman" w:hAnsi="Times New Roman" w:cs="Times New Roman"/>
          <w:b/>
          <w:sz w:val="24"/>
          <w:szCs w:val="24"/>
        </w:rPr>
        <w:t>Simpulan dan Saran</w:t>
      </w:r>
      <w:r w:rsidR="000E3474" w:rsidRPr="00AC76C3">
        <w:rPr>
          <w:rFonts w:ascii="Times New Roman" w:hAnsi="Times New Roman" w:cs="Times New Roman"/>
          <w:b/>
          <w:sz w:val="24"/>
          <w:szCs w:val="24"/>
        </w:rPr>
        <w:t xml:space="preserve"> </w:t>
      </w:r>
    </w:p>
    <w:p w14:paraId="6C602040" w14:textId="06334B73" w:rsidR="00CD290E" w:rsidRPr="003C6A73" w:rsidRDefault="00B3439A" w:rsidP="003C6A73">
      <w:pPr>
        <w:spacing w:line="240" w:lineRule="auto"/>
        <w:jc w:val="both"/>
        <w:rPr>
          <w:rFonts w:ascii="Times New Roman" w:hAnsi="Times New Roman" w:cs="Times New Roman"/>
          <w:sz w:val="24"/>
          <w:szCs w:val="24"/>
        </w:rPr>
      </w:pPr>
      <w:r w:rsidRPr="00AC76C3">
        <w:rPr>
          <w:rFonts w:ascii="Times New Roman" w:hAnsi="Times New Roman" w:cs="Times New Roman"/>
          <w:sz w:val="24"/>
          <w:szCs w:val="24"/>
        </w:rPr>
        <w:tab/>
      </w:r>
      <w:r w:rsidR="00CD290E">
        <w:rPr>
          <w:rFonts w:ascii="Times New Roman" w:hAnsi="Times New Roman" w:cs="Times New Roman"/>
          <w:sz w:val="24"/>
          <w:szCs w:val="24"/>
        </w:rPr>
        <w:t>Peningkatan tekanan darah sistolik dan tekanan nadi berhubungan dengan peningkatan Indeks Massa Tubuh (IMT) pada remaja</w:t>
      </w:r>
      <w:r w:rsidR="00D34293">
        <w:rPr>
          <w:rFonts w:ascii="Times New Roman" w:hAnsi="Times New Roman" w:cs="Times New Roman"/>
          <w:sz w:val="24"/>
          <w:szCs w:val="24"/>
        </w:rPr>
        <w:t xml:space="preserve">. Perlu adanya </w:t>
      </w:r>
      <w:r w:rsidR="00CD290E">
        <w:rPr>
          <w:rFonts w:ascii="Times New Roman" w:hAnsi="Times New Roman" w:cs="Times New Roman"/>
          <w:sz w:val="24"/>
          <w:szCs w:val="24"/>
        </w:rPr>
        <w:t xml:space="preserve">upaya dalam </w:t>
      </w:r>
      <w:r w:rsidR="00CD290E">
        <w:rPr>
          <w:rFonts w:ascii="Times New Roman" w:hAnsi="Times New Roman" w:cs="Times New Roman"/>
          <w:sz w:val="24"/>
          <w:szCs w:val="24"/>
        </w:rPr>
        <w:t>mencegah kenaikan IMT pada usia yang lebih muda untuk mencegah resiko kardiovaskular.</w:t>
      </w:r>
    </w:p>
    <w:p w14:paraId="35AC7080" w14:textId="77777777" w:rsidR="00460CDB" w:rsidRDefault="00460CDB" w:rsidP="008772C9">
      <w:pPr>
        <w:pStyle w:val="CommentText"/>
        <w:rPr>
          <w:rFonts w:ascii="Times New Roman" w:hAnsi="Times New Roman" w:cs="Times New Roman"/>
          <w:b/>
          <w:sz w:val="24"/>
          <w:szCs w:val="24"/>
        </w:rPr>
      </w:pPr>
    </w:p>
    <w:p w14:paraId="3857498C" w14:textId="77777777" w:rsidR="0091618A" w:rsidRDefault="0091618A" w:rsidP="008772C9">
      <w:pPr>
        <w:pStyle w:val="CommentText"/>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num="2" w:space="708"/>
          <w:docGrid w:linePitch="360"/>
        </w:sectPr>
      </w:pPr>
    </w:p>
    <w:p w14:paraId="1DE17606" w14:textId="77777777" w:rsidR="0091618A" w:rsidRDefault="0091618A" w:rsidP="008772C9">
      <w:pPr>
        <w:pStyle w:val="CommentText"/>
        <w:rPr>
          <w:rFonts w:ascii="Times New Roman" w:hAnsi="Times New Roman" w:cs="Times New Roman"/>
          <w:b/>
          <w:sz w:val="24"/>
          <w:szCs w:val="24"/>
        </w:rPr>
      </w:pPr>
    </w:p>
    <w:p w14:paraId="6D798B5C" w14:textId="77777777" w:rsidR="0091618A" w:rsidRDefault="0091618A" w:rsidP="008772C9">
      <w:pPr>
        <w:pStyle w:val="CommentText"/>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space="708"/>
          <w:docGrid w:linePitch="360"/>
        </w:sectPr>
      </w:pPr>
    </w:p>
    <w:p w14:paraId="5C0E2CCE" w14:textId="07AD494B" w:rsidR="00BD65B9" w:rsidRPr="00AC76C3" w:rsidRDefault="00577A73" w:rsidP="008772C9">
      <w:pPr>
        <w:pStyle w:val="CommentText"/>
      </w:pPr>
      <w:r w:rsidRPr="00AC76C3">
        <w:rPr>
          <w:rFonts w:ascii="Times New Roman" w:hAnsi="Times New Roman" w:cs="Times New Roman"/>
          <w:b/>
          <w:sz w:val="24"/>
          <w:szCs w:val="24"/>
        </w:rPr>
        <w:t>Ucapan Terima Kasih</w:t>
      </w:r>
      <w:r w:rsidR="000E3474" w:rsidRPr="00AC76C3">
        <w:rPr>
          <w:rFonts w:ascii="Times New Roman" w:hAnsi="Times New Roman" w:cs="Times New Roman"/>
          <w:b/>
          <w:sz w:val="24"/>
          <w:szCs w:val="24"/>
        </w:rPr>
        <w:t xml:space="preserve"> </w:t>
      </w:r>
    </w:p>
    <w:p w14:paraId="734ADE13" w14:textId="1068E4FB" w:rsidR="00577A73" w:rsidRPr="00AC76C3" w:rsidRDefault="00BD65B9" w:rsidP="008772C9">
      <w:pPr>
        <w:spacing w:line="240" w:lineRule="auto"/>
        <w:ind w:firstLine="720"/>
        <w:jc w:val="both"/>
        <w:rPr>
          <w:rFonts w:ascii="Times New Roman" w:hAnsi="Times New Roman" w:cs="Times New Roman"/>
          <w:sz w:val="24"/>
          <w:szCs w:val="24"/>
        </w:rPr>
      </w:pPr>
      <w:r w:rsidRPr="00AC76C3">
        <w:rPr>
          <w:rFonts w:ascii="Times New Roman" w:hAnsi="Times New Roman" w:cs="Times New Roman"/>
          <w:sz w:val="24"/>
          <w:szCs w:val="24"/>
        </w:rPr>
        <w:t>Penulis mengucapkan banyak terima kasih kepada</w:t>
      </w:r>
      <w:r w:rsidR="007205D3">
        <w:rPr>
          <w:rFonts w:ascii="Times New Roman" w:hAnsi="Times New Roman" w:cs="Times New Roman"/>
          <w:sz w:val="24"/>
          <w:szCs w:val="24"/>
        </w:rPr>
        <w:t xml:space="preserve"> fakultas kedokteran </w:t>
      </w:r>
      <w:r w:rsidR="007205D3">
        <w:rPr>
          <w:rFonts w:ascii="Times New Roman" w:hAnsi="Times New Roman" w:cs="Times New Roman"/>
          <w:sz w:val="24"/>
          <w:szCs w:val="24"/>
        </w:rPr>
        <w:t xml:space="preserve">yang telah memberikan kesempatan </w:t>
      </w:r>
      <w:r w:rsidR="00015014">
        <w:rPr>
          <w:rFonts w:ascii="Times New Roman" w:hAnsi="Times New Roman" w:cs="Times New Roman"/>
          <w:sz w:val="24"/>
          <w:szCs w:val="24"/>
        </w:rPr>
        <w:t>untuk pengambilan data</w:t>
      </w:r>
      <w:r w:rsidR="00062199">
        <w:rPr>
          <w:rFonts w:ascii="Times New Roman" w:hAnsi="Times New Roman" w:cs="Times New Roman"/>
          <w:sz w:val="24"/>
          <w:szCs w:val="24"/>
        </w:rPr>
        <w:t>.</w:t>
      </w:r>
    </w:p>
    <w:p w14:paraId="6B5F733E" w14:textId="77777777" w:rsidR="00070596" w:rsidRPr="00AC76C3" w:rsidRDefault="00070596" w:rsidP="008772C9">
      <w:pPr>
        <w:spacing w:line="240" w:lineRule="auto"/>
        <w:ind w:firstLine="720"/>
        <w:contextualSpacing/>
        <w:jc w:val="both"/>
        <w:rPr>
          <w:rFonts w:ascii="Times New Roman" w:hAnsi="Times New Roman" w:cs="Times New Roman"/>
          <w:sz w:val="24"/>
          <w:szCs w:val="24"/>
        </w:rPr>
      </w:pPr>
    </w:p>
    <w:p w14:paraId="41E91728" w14:textId="77777777" w:rsidR="0091618A" w:rsidRDefault="0091618A" w:rsidP="008772C9">
      <w:pPr>
        <w:spacing w:line="240" w:lineRule="auto"/>
        <w:jc w:val="both"/>
        <w:rPr>
          <w:rFonts w:ascii="Times New Roman" w:hAnsi="Times New Roman" w:cs="Times New Roman"/>
          <w:b/>
          <w:sz w:val="24"/>
          <w:szCs w:val="24"/>
        </w:rPr>
      </w:pPr>
    </w:p>
    <w:p w14:paraId="6AE437B0" w14:textId="77777777" w:rsidR="0091618A" w:rsidRDefault="0091618A" w:rsidP="008772C9">
      <w:pPr>
        <w:spacing w:line="240" w:lineRule="auto"/>
        <w:jc w:val="both"/>
        <w:rPr>
          <w:rFonts w:ascii="Times New Roman" w:hAnsi="Times New Roman" w:cs="Times New Roman"/>
          <w:b/>
          <w:sz w:val="24"/>
          <w:szCs w:val="24"/>
        </w:rPr>
        <w:sectPr w:rsidR="0091618A" w:rsidSect="0091618A">
          <w:type w:val="continuous"/>
          <w:pgSz w:w="11906" w:h="16838"/>
          <w:pgMar w:top="1440" w:right="1440" w:bottom="1440" w:left="1440" w:header="708" w:footer="708" w:gutter="0"/>
          <w:cols w:num="2" w:space="708"/>
          <w:docGrid w:linePitch="360"/>
        </w:sectPr>
      </w:pPr>
    </w:p>
    <w:p w14:paraId="1A366BED" w14:textId="53DD21F4" w:rsidR="00CF55E4" w:rsidRDefault="00577A73" w:rsidP="008772C9">
      <w:pPr>
        <w:spacing w:line="240" w:lineRule="auto"/>
        <w:jc w:val="both"/>
        <w:rPr>
          <w:rFonts w:cstheme="minorHAnsi"/>
          <w:color w:val="FF0000"/>
          <w:sz w:val="20"/>
          <w:szCs w:val="20"/>
        </w:rPr>
      </w:pPr>
      <w:r w:rsidRPr="00AC76C3">
        <w:rPr>
          <w:rFonts w:ascii="Times New Roman" w:hAnsi="Times New Roman" w:cs="Times New Roman"/>
          <w:b/>
          <w:sz w:val="24"/>
          <w:szCs w:val="24"/>
        </w:rPr>
        <w:t>Daftar Pustaka</w:t>
      </w:r>
      <w:r w:rsidR="000E3474" w:rsidRPr="00AC76C3">
        <w:rPr>
          <w:rFonts w:ascii="Times New Roman" w:hAnsi="Times New Roman" w:cs="Times New Roman"/>
          <w:b/>
          <w:sz w:val="24"/>
          <w:szCs w:val="24"/>
        </w:rPr>
        <w:t xml:space="preserve"> </w:t>
      </w:r>
    </w:p>
    <w:p w14:paraId="4035978D" w14:textId="72EDC1F8"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64592">
        <w:rPr>
          <w:rFonts w:ascii="Times New Roman" w:hAnsi="Times New Roman" w:cs="Times New Roman"/>
          <w:noProof/>
          <w:sz w:val="24"/>
        </w:rPr>
        <w:t>1.</w:t>
      </w:r>
      <w:r w:rsidRPr="00364592">
        <w:rPr>
          <w:rFonts w:ascii="Times New Roman" w:hAnsi="Times New Roman" w:cs="Times New Roman"/>
          <w:noProof/>
          <w:sz w:val="24"/>
        </w:rPr>
        <w:tab/>
        <w:t xml:space="preserve">Suha GR, Rosyada A. Faktor-faktor yang berhubungan dengan kejadian obesitas pada remaja umur 13–15 tahun di Indonesia (analisis lanjut data Riskesdas 2018). </w:t>
      </w:r>
      <w:r w:rsidRPr="00364592">
        <w:rPr>
          <w:rFonts w:ascii="Times New Roman" w:hAnsi="Times New Roman" w:cs="Times New Roman"/>
          <w:i/>
          <w:iCs/>
          <w:noProof/>
          <w:sz w:val="24"/>
        </w:rPr>
        <w:t>Ilmu Gizi Indones</w:t>
      </w:r>
      <w:r w:rsidRPr="00364592">
        <w:rPr>
          <w:rFonts w:ascii="Times New Roman" w:hAnsi="Times New Roman" w:cs="Times New Roman"/>
          <w:noProof/>
          <w:sz w:val="24"/>
        </w:rPr>
        <w:t>. 2022;6(1):43.</w:t>
      </w:r>
    </w:p>
    <w:p w14:paraId="6303C2CE"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w:t>
      </w:r>
      <w:r w:rsidRPr="00364592">
        <w:rPr>
          <w:rFonts w:ascii="Times New Roman" w:hAnsi="Times New Roman" w:cs="Times New Roman"/>
          <w:noProof/>
          <w:sz w:val="24"/>
        </w:rPr>
        <w:tab/>
        <w:t xml:space="preserve">Spinelli A, Buoncristiano M, Nardone P, et al. Thinness, overweight, and obesity in 6‐to 9‐year‐old children from 36 countries: The World Health Organization European Childhood Obesity Surveillance Initiative—COSI 2015–2017. </w:t>
      </w:r>
      <w:r w:rsidRPr="00364592">
        <w:rPr>
          <w:rFonts w:ascii="Times New Roman" w:hAnsi="Times New Roman" w:cs="Times New Roman"/>
          <w:i/>
          <w:iCs/>
          <w:noProof/>
          <w:sz w:val="24"/>
        </w:rPr>
        <w:t>Obes Rev</w:t>
      </w:r>
      <w:r w:rsidRPr="00364592">
        <w:rPr>
          <w:rFonts w:ascii="Times New Roman" w:hAnsi="Times New Roman" w:cs="Times New Roman"/>
          <w:noProof/>
          <w:sz w:val="24"/>
        </w:rPr>
        <w:t>. 2021;22:e13214.</w:t>
      </w:r>
    </w:p>
    <w:p w14:paraId="225536B9"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3.</w:t>
      </w:r>
      <w:r w:rsidRPr="00364592">
        <w:rPr>
          <w:rFonts w:ascii="Times New Roman" w:hAnsi="Times New Roman" w:cs="Times New Roman"/>
          <w:noProof/>
          <w:sz w:val="24"/>
        </w:rPr>
        <w:tab/>
        <w:t xml:space="preserve">Riskesdas 2018. </w:t>
      </w:r>
      <w:r w:rsidRPr="00364592">
        <w:rPr>
          <w:rFonts w:ascii="Times New Roman" w:hAnsi="Times New Roman" w:cs="Times New Roman"/>
          <w:i/>
          <w:iCs/>
          <w:noProof/>
          <w:sz w:val="24"/>
        </w:rPr>
        <w:t>No Title</w:t>
      </w:r>
      <w:r w:rsidRPr="00364592">
        <w:rPr>
          <w:rFonts w:ascii="Times New Roman" w:hAnsi="Times New Roman" w:cs="Times New Roman"/>
          <w:noProof/>
          <w:sz w:val="24"/>
        </w:rPr>
        <w:t>.; 2018. https://repository.badankebijakan.kemkes.go.id/id/eprint/3514/1/Laporan Riskesdas 2018 Nasional.pdf</w:t>
      </w:r>
    </w:p>
    <w:p w14:paraId="3A212189" w14:textId="77777777" w:rsidR="00364592" w:rsidRPr="00364592" w:rsidRDefault="00364592" w:rsidP="00364592">
      <w:pPr>
        <w:widowControl w:val="0"/>
        <w:autoSpaceDE w:val="0"/>
        <w:autoSpaceDN w:val="0"/>
        <w:adjustRightInd w:val="0"/>
        <w:spacing w:line="240" w:lineRule="auto"/>
        <w:ind w:left="640" w:hanging="640"/>
        <w:jc w:val="both"/>
        <w:rPr>
          <w:rFonts w:ascii="Times New Roman" w:hAnsi="Times New Roman" w:cs="Times New Roman"/>
          <w:noProof/>
          <w:sz w:val="24"/>
        </w:rPr>
      </w:pPr>
      <w:r w:rsidRPr="00364592">
        <w:rPr>
          <w:rFonts w:ascii="Times New Roman" w:hAnsi="Times New Roman" w:cs="Times New Roman"/>
          <w:noProof/>
          <w:sz w:val="24"/>
        </w:rPr>
        <w:t>4.</w:t>
      </w:r>
      <w:r w:rsidRPr="00364592">
        <w:rPr>
          <w:rFonts w:ascii="Times New Roman" w:hAnsi="Times New Roman" w:cs="Times New Roman"/>
          <w:noProof/>
          <w:sz w:val="24"/>
        </w:rPr>
        <w:tab/>
        <w:t xml:space="preserve">Tiara UI. Hubungan obesitas dengan kejadian hipertensi. </w:t>
      </w:r>
      <w:r w:rsidRPr="00364592">
        <w:rPr>
          <w:rFonts w:ascii="Times New Roman" w:hAnsi="Times New Roman" w:cs="Times New Roman"/>
          <w:i/>
          <w:iCs/>
          <w:noProof/>
          <w:sz w:val="24"/>
        </w:rPr>
        <w:t>J Heal Sci Physiother</w:t>
      </w:r>
      <w:r w:rsidRPr="00364592">
        <w:rPr>
          <w:rFonts w:ascii="Times New Roman" w:hAnsi="Times New Roman" w:cs="Times New Roman"/>
          <w:noProof/>
          <w:sz w:val="24"/>
        </w:rPr>
        <w:t>. 2020;2(2):167-171.</w:t>
      </w:r>
    </w:p>
    <w:p w14:paraId="241065CE"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5.</w:t>
      </w:r>
      <w:r w:rsidRPr="00364592">
        <w:rPr>
          <w:rFonts w:ascii="Times New Roman" w:hAnsi="Times New Roman" w:cs="Times New Roman"/>
          <w:noProof/>
          <w:sz w:val="24"/>
        </w:rPr>
        <w:tab/>
        <w:t xml:space="preserve">Ramadhani ET, Sulistyorini Y. Hubungan kasus obesitas dengan hipertensi di Provinsi Jawa Timur tahun 2015-2016. </w:t>
      </w:r>
      <w:r w:rsidRPr="00364592">
        <w:rPr>
          <w:rFonts w:ascii="Times New Roman" w:hAnsi="Times New Roman" w:cs="Times New Roman"/>
          <w:i/>
          <w:iCs/>
          <w:noProof/>
          <w:sz w:val="24"/>
        </w:rPr>
        <w:t>J Berk Epidemiol</w:t>
      </w:r>
      <w:r w:rsidRPr="00364592">
        <w:rPr>
          <w:rFonts w:ascii="Times New Roman" w:hAnsi="Times New Roman" w:cs="Times New Roman"/>
          <w:noProof/>
          <w:sz w:val="24"/>
        </w:rPr>
        <w:t>. 2018;6(1):35-42.</w:t>
      </w:r>
    </w:p>
    <w:p w14:paraId="241E4BEE"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6.</w:t>
      </w:r>
      <w:r w:rsidRPr="00364592">
        <w:rPr>
          <w:rFonts w:ascii="Times New Roman" w:hAnsi="Times New Roman" w:cs="Times New Roman"/>
          <w:noProof/>
          <w:sz w:val="24"/>
        </w:rPr>
        <w:tab/>
        <w:t xml:space="preserve">Khasanah NAH. Hubungan Usia, Jenis Kelamin Dan Status Obesitas Dengan Kejadian Hipertensi Di Wilayah Puskesmas Sumbang Ii Kabupaten Banyumas. </w:t>
      </w:r>
      <w:r w:rsidRPr="00364592">
        <w:rPr>
          <w:rFonts w:ascii="Times New Roman" w:hAnsi="Times New Roman" w:cs="Times New Roman"/>
          <w:i/>
          <w:iCs/>
          <w:noProof/>
          <w:sz w:val="24"/>
        </w:rPr>
        <w:t>J Bina Cipta Husada J Kesehat Dan Sci</w:t>
      </w:r>
      <w:r w:rsidRPr="00364592">
        <w:rPr>
          <w:rFonts w:ascii="Times New Roman" w:hAnsi="Times New Roman" w:cs="Times New Roman"/>
          <w:noProof/>
          <w:sz w:val="24"/>
        </w:rPr>
        <w:t>. 2022;18(1):43-55.</w:t>
      </w:r>
    </w:p>
    <w:p w14:paraId="3953B6DD"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7.</w:t>
      </w:r>
      <w:r w:rsidRPr="00364592">
        <w:rPr>
          <w:rFonts w:ascii="Times New Roman" w:hAnsi="Times New Roman" w:cs="Times New Roman"/>
          <w:noProof/>
          <w:sz w:val="24"/>
        </w:rPr>
        <w:tab/>
        <w:t xml:space="preserve">Harahap AL, Pasaribu SR, Ismail </w:t>
      </w:r>
      <w:r w:rsidRPr="00364592">
        <w:rPr>
          <w:rFonts w:ascii="Times New Roman" w:hAnsi="Times New Roman" w:cs="Times New Roman"/>
          <w:noProof/>
          <w:sz w:val="24"/>
        </w:rPr>
        <w:t xml:space="preserve">WM, Yusria A, Siregar NP, Novasyra A. Hubungan Indeks Massa Tubuh Dan Rasio Lingkar Pinggang Panggul Terhadap Tekanan Darah Pada Dewasa Muda. </w:t>
      </w:r>
      <w:r w:rsidRPr="00364592">
        <w:rPr>
          <w:rFonts w:ascii="Times New Roman" w:hAnsi="Times New Roman" w:cs="Times New Roman"/>
          <w:i/>
          <w:iCs/>
          <w:noProof/>
          <w:sz w:val="24"/>
        </w:rPr>
        <w:t>J Kedokt Ibnu Nafis</w:t>
      </w:r>
      <w:r w:rsidRPr="00364592">
        <w:rPr>
          <w:rFonts w:ascii="Times New Roman" w:hAnsi="Times New Roman" w:cs="Times New Roman"/>
          <w:noProof/>
          <w:sz w:val="24"/>
        </w:rPr>
        <w:t>. 2024;13(1):1-10.</w:t>
      </w:r>
    </w:p>
    <w:p w14:paraId="5B9B081C"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8.</w:t>
      </w:r>
      <w:r w:rsidRPr="00364592">
        <w:rPr>
          <w:rFonts w:ascii="Times New Roman" w:hAnsi="Times New Roman" w:cs="Times New Roman"/>
          <w:noProof/>
          <w:sz w:val="24"/>
        </w:rPr>
        <w:tab/>
        <w:t xml:space="preserve">Ariyanto A, Fatmawati TY, Chandra F, Efni N. Perilaku Mahasiswa dalam Pencegahan Obesitas. </w:t>
      </w:r>
      <w:r w:rsidRPr="00364592">
        <w:rPr>
          <w:rFonts w:ascii="Times New Roman" w:hAnsi="Times New Roman" w:cs="Times New Roman"/>
          <w:i/>
          <w:iCs/>
          <w:noProof/>
          <w:sz w:val="24"/>
        </w:rPr>
        <w:t>J Akad Baiturrahim Jambi</w:t>
      </w:r>
      <w:r w:rsidRPr="00364592">
        <w:rPr>
          <w:rFonts w:ascii="Times New Roman" w:hAnsi="Times New Roman" w:cs="Times New Roman"/>
          <w:noProof/>
          <w:sz w:val="24"/>
        </w:rPr>
        <w:t>. 2023;12(1):201-206.</w:t>
      </w:r>
    </w:p>
    <w:p w14:paraId="6593137B"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9.</w:t>
      </w:r>
      <w:r w:rsidRPr="00364592">
        <w:rPr>
          <w:rFonts w:ascii="Times New Roman" w:hAnsi="Times New Roman" w:cs="Times New Roman"/>
          <w:noProof/>
          <w:sz w:val="24"/>
        </w:rPr>
        <w:tab/>
        <w:t xml:space="preserve">Yarah S, Martina M, Benita M. Hubungan Informasi Konsumsi Junk Food dan Peran Teman Sebaya dengan Kejadian Obesitas pada Remaja Putri di SMA Abulyatama Kabupaten Aceh Besar. </w:t>
      </w:r>
      <w:r w:rsidRPr="00364592">
        <w:rPr>
          <w:rFonts w:ascii="Times New Roman" w:hAnsi="Times New Roman" w:cs="Times New Roman"/>
          <w:i/>
          <w:iCs/>
          <w:noProof/>
          <w:sz w:val="24"/>
        </w:rPr>
        <w:t>J Aceh Med</w:t>
      </w:r>
      <w:r w:rsidRPr="00364592">
        <w:rPr>
          <w:rFonts w:ascii="Times New Roman" w:hAnsi="Times New Roman" w:cs="Times New Roman"/>
          <w:noProof/>
          <w:sz w:val="24"/>
        </w:rPr>
        <w:t>. 2021;5(2):87-94.</w:t>
      </w:r>
    </w:p>
    <w:p w14:paraId="565F3272"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10.</w:t>
      </w:r>
      <w:r w:rsidRPr="00364592">
        <w:rPr>
          <w:rFonts w:ascii="Times New Roman" w:hAnsi="Times New Roman" w:cs="Times New Roman"/>
          <w:noProof/>
          <w:sz w:val="24"/>
        </w:rPr>
        <w:tab/>
        <w:t xml:space="preserve">Hermawan AR. Analisis Asupan Karbohidrat dan Lemak pada Dewasa Muda dengan Obesitas Sentral di Fakultas Kedokteran Universitas Riau. </w:t>
      </w:r>
      <w:r w:rsidRPr="00364592">
        <w:rPr>
          <w:rFonts w:ascii="Times New Roman" w:hAnsi="Times New Roman" w:cs="Times New Roman"/>
          <w:i/>
          <w:iCs/>
          <w:noProof/>
          <w:sz w:val="24"/>
        </w:rPr>
        <w:t>World Health</w:t>
      </w:r>
      <w:r w:rsidRPr="00364592">
        <w:rPr>
          <w:rFonts w:ascii="Times New Roman" w:hAnsi="Times New Roman" w:cs="Times New Roman"/>
          <w:noProof/>
          <w:sz w:val="24"/>
        </w:rPr>
        <w:t>. 2022;40:60.</w:t>
      </w:r>
    </w:p>
    <w:p w14:paraId="1D1F144F"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11.</w:t>
      </w:r>
      <w:r w:rsidRPr="00364592">
        <w:rPr>
          <w:rFonts w:ascii="Times New Roman" w:hAnsi="Times New Roman" w:cs="Times New Roman"/>
          <w:noProof/>
          <w:sz w:val="24"/>
        </w:rPr>
        <w:tab/>
        <w:t xml:space="preserve">Khan SS, Ning H, Wilkins JT, et al. Association of Body Mass Index With Lifetime Risk of Cardiovascular Disease and Compression of Morbidity. </w:t>
      </w:r>
      <w:r w:rsidRPr="00364592">
        <w:rPr>
          <w:rFonts w:ascii="Times New Roman" w:hAnsi="Times New Roman" w:cs="Times New Roman"/>
          <w:i/>
          <w:iCs/>
          <w:noProof/>
          <w:sz w:val="24"/>
        </w:rPr>
        <w:t>JAMA Cardiol</w:t>
      </w:r>
      <w:r w:rsidRPr="00364592">
        <w:rPr>
          <w:rFonts w:ascii="Times New Roman" w:hAnsi="Times New Roman" w:cs="Times New Roman"/>
          <w:noProof/>
          <w:sz w:val="24"/>
        </w:rPr>
        <w:t>. 2018;3(4):280-287. doi:10.1001/jamacardio.2018.0022</w:t>
      </w:r>
    </w:p>
    <w:p w14:paraId="4C5AECD2"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12.</w:t>
      </w:r>
      <w:r w:rsidRPr="00364592">
        <w:rPr>
          <w:rFonts w:ascii="Times New Roman" w:hAnsi="Times New Roman" w:cs="Times New Roman"/>
          <w:noProof/>
          <w:sz w:val="24"/>
        </w:rPr>
        <w:tab/>
        <w:t xml:space="preserve">Sommer A, Twig G. The impact of childhood and adolescent obesity on cardiovascular risk in adulthood: a systematic review. </w:t>
      </w:r>
      <w:r w:rsidRPr="00364592">
        <w:rPr>
          <w:rFonts w:ascii="Times New Roman" w:hAnsi="Times New Roman" w:cs="Times New Roman"/>
          <w:i/>
          <w:iCs/>
          <w:noProof/>
          <w:sz w:val="24"/>
        </w:rPr>
        <w:t>Curr Diab Rep</w:t>
      </w:r>
      <w:r w:rsidRPr="00364592">
        <w:rPr>
          <w:rFonts w:ascii="Times New Roman" w:hAnsi="Times New Roman" w:cs="Times New Roman"/>
          <w:noProof/>
          <w:sz w:val="24"/>
        </w:rPr>
        <w:t>. 2018;18:1-6.</w:t>
      </w:r>
    </w:p>
    <w:p w14:paraId="573C1120"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lastRenderedPageBreak/>
        <w:t>13.</w:t>
      </w:r>
      <w:r w:rsidRPr="00364592">
        <w:rPr>
          <w:rFonts w:ascii="Times New Roman" w:hAnsi="Times New Roman" w:cs="Times New Roman"/>
          <w:noProof/>
          <w:sz w:val="24"/>
        </w:rPr>
        <w:tab/>
        <w:t xml:space="preserve">Vekic J, Zeljkovic A, Stefanovic A, Jelic-Ivanovic Z, Spasojevic-Kalimanovska V. Obesity and dyslipidemia. </w:t>
      </w:r>
      <w:r w:rsidRPr="00364592">
        <w:rPr>
          <w:rFonts w:ascii="Times New Roman" w:hAnsi="Times New Roman" w:cs="Times New Roman"/>
          <w:i/>
          <w:iCs/>
          <w:noProof/>
          <w:sz w:val="24"/>
        </w:rPr>
        <w:t>Metabolism</w:t>
      </w:r>
      <w:r w:rsidRPr="00364592">
        <w:rPr>
          <w:rFonts w:ascii="Times New Roman" w:hAnsi="Times New Roman" w:cs="Times New Roman"/>
          <w:noProof/>
          <w:sz w:val="24"/>
        </w:rPr>
        <w:t>. 2019;92:71-81.</w:t>
      </w:r>
    </w:p>
    <w:p w14:paraId="3669D47D"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14.</w:t>
      </w:r>
      <w:r w:rsidRPr="00364592">
        <w:rPr>
          <w:rFonts w:ascii="Times New Roman" w:hAnsi="Times New Roman" w:cs="Times New Roman"/>
          <w:noProof/>
          <w:sz w:val="24"/>
        </w:rPr>
        <w:tab/>
        <w:t xml:space="preserve">Endalifer ML, Diress G. Epidemiology, predisposing factors, biomarkers, and prevention mechanism of obesity: a systematic review. </w:t>
      </w:r>
      <w:r w:rsidRPr="00364592">
        <w:rPr>
          <w:rFonts w:ascii="Times New Roman" w:hAnsi="Times New Roman" w:cs="Times New Roman"/>
          <w:i/>
          <w:iCs/>
          <w:noProof/>
          <w:sz w:val="24"/>
        </w:rPr>
        <w:t>J Obes</w:t>
      </w:r>
      <w:r w:rsidRPr="00364592">
        <w:rPr>
          <w:rFonts w:ascii="Times New Roman" w:hAnsi="Times New Roman" w:cs="Times New Roman"/>
          <w:noProof/>
          <w:sz w:val="24"/>
        </w:rPr>
        <w:t>. 2020;2020(1):6134362.</w:t>
      </w:r>
    </w:p>
    <w:p w14:paraId="15098D6A"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15.</w:t>
      </w:r>
      <w:r w:rsidRPr="00364592">
        <w:rPr>
          <w:rFonts w:ascii="Times New Roman" w:hAnsi="Times New Roman" w:cs="Times New Roman"/>
          <w:noProof/>
          <w:sz w:val="24"/>
        </w:rPr>
        <w:tab/>
        <w:t xml:space="preserve">Nagata JM, Garber AK, Tabler JL, Murray SB, Bibbins-Domingo K. Prevalence and correlates of disordered eating behaviors among young adults with overweight or obesity. </w:t>
      </w:r>
      <w:r w:rsidRPr="00364592">
        <w:rPr>
          <w:rFonts w:ascii="Times New Roman" w:hAnsi="Times New Roman" w:cs="Times New Roman"/>
          <w:i/>
          <w:iCs/>
          <w:noProof/>
          <w:sz w:val="24"/>
        </w:rPr>
        <w:t>J Gen Intern Med</w:t>
      </w:r>
      <w:r w:rsidRPr="00364592">
        <w:rPr>
          <w:rFonts w:ascii="Times New Roman" w:hAnsi="Times New Roman" w:cs="Times New Roman"/>
          <w:noProof/>
          <w:sz w:val="24"/>
        </w:rPr>
        <w:t>. 2018;33:1337-1343.</w:t>
      </w:r>
    </w:p>
    <w:p w14:paraId="2A82D25B"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16.</w:t>
      </w:r>
      <w:r w:rsidRPr="00364592">
        <w:rPr>
          <w:rFonts w:ascii="Times New Roman" w:hAnsi="Times New Roman" w:cs="Times New Roman"/>
          <w:noProof/>
          <w:sz w:val="24"/>
        </w:rPr>
        <w:tab/>
        <w:t xml:space="preserve">Dipietro L, Zhang Y, Mavredes M, et al. Physical activity and cardiometabolic risk factor clustering in young adults with obesity. </w:t>
      </w:r>
      <w:r w:rsidRPr="00364592">
        <w:rPr>
          <w:rFonts w:ascii="Times New Roman" w:hAnsi="Times New Roman" w:cs="Times New Roman"/>
          <w:i/>
          <w:iCs/>
          <w:noProof/>
          <w:sz w:val="24"/>
        </w:rPr>
        <w:t>Med Sci Sports Exerc</w:t>
      </w:r>
      <w:r w:rsidRPr="00364592">
        <w:rPr>
          <w:rFonts w:ascii="Times New Roman" w:hAnsi="Times New Roman" w:cs="Times New Roman"/>
          <w:noProof/>
          <w:sz w:val="24"/>
        </w:rPr>
        <w:t>. 2020;52(5):1050.</w:t>
      </w:r>
    </w:p>
    <w:p w14:paraId="77CCC565"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17.</w:t>
      </w:r>
      <w:r w:rsidRPr="00364592">
        <w:rPr>
          <w:rFonts w:ascii="Times New Roman" w:hAnsi="Times New Roman" w:cs="Times New Roman"/>
          <w:noProof/>
          <w:sz w:val="24"/>
        </w:rPr>
        <w:tab/>
        <w:t xml:space="preserve">Aroor AR, Jia G, Sowers JR. Cellular mechanisms underlying obesity-induced arterial stiffness. </w:t>
      </w:r>
      <w:r w:rsidRPr="00364592">
        <w:rPr>
          <w:rFonts w:ascii="Times New Roman" w:hAnsi="Times New Roman" w:cs="Times New Roman"/>
          <w:i/>
          <w:iCs/>
          <w:noProof/>
          <w:sz w:val="24"/>
        </w:rPr>
        <w:t>Am J Physiol Integr Comp Physiol</w:t>
      </w:r>
      <w:r w:rsidRPr="00364592">
        <w:rPr>
          <w:rFonts w:ascii="Times New Roman" w:hAnsi="Times New Roman" w:cs="Times New Roman"/>
          <w:noProof/>
          <w:sz w:val="24"/>
        </w:rPr>
        <w:t>. 2018;314(3):R387-R398.</w:t>
      </w:r>
    </w:p>
    <w:p w14:paraId="05BDB9D1"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18.</w:t>
      </w:r>
      <w:r w:rsidRPr="00364592">
        <w:rPr>
          <w:rFonts w:ascii="Times New Roman" w:hAnsi="Times New Roman" w:cs="Times New Roman"/>
          <w:noProof/>
          <w:sz w:val="24"/>
        </w:rPr>
        <w:tab/>
        <w:t xml:space="preserve">Oddy WH, Allen KL, Trapp GSA, et al. Dietary patterns, body mass index and inflammation: pathways to depression and mental health problems in adolescents. </w:t>
      </w:r>
      <w:r w:rsidRPr="00364592">
        <w:rPr>
          <w:rFonts w:ascii="Times New Roman" w:hAnsi="Times New Roman" w:cs="Times New Roman"/>
          <w:i/>
          <w:iCs/>
          <w:noProof/>
          <w:sz w:val="24"/>
        </w:rPr>
        <w:t>Brain Behav Immun</w:t>
      </w:r>
      <w:r w:rsidRPr="00364592">
        <w:rPr>
          <w:rFonts w:ascii="Times New Roman" w:hAnsi="Times New Roman" w:cs="Times New Roman"/>
          <w:noProof/>
          <w:sz w:val="24"/>
        </w:rPr>
        <w:t>. 2018;69:428-439.</w:t>
      </w:r>
    </w:p>
    <w:p w14:paraId="5A8E3FCC"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19.</w:t>
      </w:r>
      <w:r w:rsidRPr="00364592">
        <w:rPr>
          <w:rFonts w:ascii="Times New Roman" w:hAnsi="Times New Roman" w:cs="Times New Roman"/>
          <w:noProof/>
          <w:sz w:val="24"/>
        </w:rPr>
        <w:tab/>
        <w:t xml:space="preserve">Jacobs Jr DR, Woo JG, Sinaiko AR, et al. Childhood cardiovascular risk factors and adult cardiovascular events. </w:t>
      </w:r>
      <w:r w:rsidRPr="00364592">
        <w:rPr>
          <w:rFonts w:ascii="Times New Roman" w:hAnsi="Times New Roman" w:cs="Times New Roman"/>
          <w:i/>
          <w:iCs/>
          <w:noProof/>
          <w:sz w:val="24"/>
        </w:rPr>
        <w:t>N Engl J Med</w:t>
      </w:r>
      <w:r w:rsidRPr="00364592">
        <w:rPr>
          <w:rFonts w:ascii="Times New Roman" w:hAnsi="Times New Roman" w:cs="Times New Roman"/>
          <w:noProof/>
          <w:sz w:val="24"/>
        </w:rPr>
        <w:t>. 2022;386(20):1877-1888.</w:t>
      </w:r>
    </w:p>
    <w:p w14:paraId="1E3249C8"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20.</w:t>
      </w:r>
      <w:r w:rsidRPr="00364592">
        <w:rPr>
          <w:rFonts w:ascii="Times New Roman" w:hAnsi="Times New Roman" w:cs="Times New Roman"/>
          <w:noProof/>
          <w:sz w:val="24"/>
        </w:rPr>
        <w:tab/>
        <w:t xml:space="preserve">Azzubaidi SBS, Rachman ME, </w:t>
      </w:r>
      <w:r w:rsidRPr="00364592">
        <w:rPr>
          <w:rFonts w:ascii="Times New Roman" w:hAnsi="Times New Roman" w:cs="Times New Roman"/>
          <w:noProof/>
          <w:sz w:val="24"/>
        </w:rPr>
        <w:t xml:space="preserve">Muchsin AH, Nurmadilla N. Hubungan Tekanan Darah dengan IMT (Indeks Massa Tubuh) pada Mahasiswa Angkatan 2020 Fakultas Kedokteran Universitas Muslim Indonesia. </w:t>
      </w:r>
      <w:r w:rsidRPr="00364592">
        <w:rPr>
          <w:rFonts w:ascii="Times New Roman" w:hAnsi="Times New Roman" w:cs="Times New Roman"/>
          <w:i/>
          <w:iCs/>
          <w:noProof/>
          <w:sz w:val="24"/>
        </w:rPr>
        <w:t>Fakumi Med J J Mhs Kedokt</w:t>
      </w:r>
      <w:r w:rsidRPr="00364592">
        <w:rPr>
          <w:rFonts w:ascii="Times New Roman" w:hAnsi="Times New Roman" w:cs="Times New Roman"/>
          <w:noProof/>
          <w:sz w:val="24"/>
        </w:rPr>
        <w:t>. 2023;3(1):54-61.</w:t>
      </w:r>
    </w:p>
    <w:p w14:paraId="0A453AE0"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21.</w:t>
      </w:r>
      <w:r w:rsidRPr="00364592">
        <w:rPr>
          <w:rFonts w:ascii="Times New Roman" w:hAnsi="Times New Roman" w:cs="Times New Roman"/>
          <w:noProof/>
          <w:sz w:val="24"/>
        </w:rPr>
        <w:tab/>
        <w:t xml:space="preserve">Amanda D, Martini S. Hubungan karakteristik dan status obesitas sentral dengan kejadian hipertensi. </w:t>
      </w:r>
      <w:r w:rsidRPr="00364592">
        <w:rPr>
          <w:rFonts w:ascii="Times New Roman" w:hAnsi="Times New Roman" w:cs="Times New Roman"/>
          <w:i/>
          <w:iCs/>
          <w:noProof/>
          <w:sz w:val="24"/>
        </w:rPr>
        <w:t>Sumber</w:t>
      </w:r>
      <w:r w:rsidRPr="00364592">
        <w:rPr>
          <w:rFonts w:ascii="Times New Roman" w:hAnsi="Times New Roman" w:cs="Times New Roman"/>
          <w:noProof/>
          <w:sz w:val="24"/>
        </w:rPr>
        <w:t>. 2018;160(100):249-253.</w:t>
      </w:r>
    </w:p>
    <w:p w14:paraId="1CF06637"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22.</w:t>
      </w:r>
      <w:r w:rsidRPr="00364592">
        <w:rPr>
          <w:rFonts w:ascii="Times New Roman" w:hAnsi="Times New Roman" w:cs="Times New Roman"/>
          <w:noProof/>
          <w:sz w:val="24"/>
        </w:rPr>
        <w:tab/>
        <w:t xml:space="preserve">Kang NL. Association between obesity and blood pressure in common Korean people. </w:t>
      </w:r>
      <w:r w:rsidRPr="00364592">
        <w:rPr>
          <w:rFonts w:ascii="Times New Roman" w:hAnsi="Times New Roman" w:cs="Times New Roman"/>
          <w:i/>
          <w:iCs/>
          <w:noProof/>
          <w:sz w:val="24"/>
        </w:rPr>
        <w:t>Vasc Health Risk Manag</w:t>
      </w:r>
      <w:r w:rsidRPr="00364592">
        <w:rPr>
          <w:rFonts w:ascii="Times New Roman" w:hAnsi="Times New Roman" w:cs="Times New Roman"/>
          <w:noProof/>
          <w:sz w:val="24"/>
        </w:rPr>
        <w:t>. Published online 2021:371-377.</w:t>
      </w:r>
    </w:p>
    <w:p w14:paraId="4D8E005B"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23.</w:t>
      </w:r>
      <w:r w:rsidRPr="00364592">
        <w:rPr>
          <w:rFonts w:ascii="Times New Roman" w:hAnsi="Times New Roman" w:cs="Times New Roman"/>
          <w:noProof/>
          <w:sz w:val="24"/>
        </w:rPr>
        <w:tab/>
        <w:t xml:space="preserve">Yoon YY, Kim SG, Shin JH. The study of relationship of obesity and abdominal obesity and pulse pressure using big data. </w:t>
      </w:r>
      <w:r w:rsidRPr="00364592">
        <w:rPr>
          <w:rFonts w:ascii="Times New Roman" w:hAnsi="Times New Roman" w:cs="Times New Roman"/>
          <w:i/>
          <w:iCs/>
          <w:noProof/>
          <w:sz w:val="24"/>
        </w:rPr>
        <w:t>J Korea Inst Electron Commun Sci</w:t>
      </w:r>
      <w:r w:rsidRPr="00364592">
        <w:rPr>
          <w:rFonts w:ascii="Times New Roman" w:hAnsi="Times New Roman" w:cs="Times New Roman"/>
          <w:noProof/>
          <w:sz w:val="24"/>
        </w:rPr>
        <w:t>. 2018;13(1):187-192.</w:t>
      </w:r>
    </w:p>
    <w:p w14:paraId="5BB07B9F"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24.</w:t>
      </w:r>
      <w:r w:rsidRPr="00364592">
        <w:rPr>
          <w:rFonts w:ascii="Times New Roman" w:hAnsi="Times New Roman" w:cs="Times New Roman"/>
          <w:noProof/>
          <w:sz w:val="24"/>
        </w:rPr>
        <w:tab/>
        <w:t xml:space="preserve">Wang YY, Yang S, Chen SW. Relationship between body mass index and pulse pressure in a non-diabetic population: evidence from a multicenter, cross-sectional study. </w:t>
      </w:r>
      <w:r w:rsidRPr="00364592">
        <w:rPr>
          <w:rFonts w:ascii="Times New Roman" w:hAnsi="Times New Roman" w:cs="Times New Roman"/>
          <w:i/>
          <w:iCs/>
          <w:noProof/>
          <w:sz w:val="24"/>
        </w:rPr>
        <w:t>Eur Rev Med Pharmacol Sci</w:t>
      </w:r>
      <w:r w:rsidRPr="00364592">
        <w:rPr>
          <w:rFonts w:ascii="Times New Roman" w:hAnsi="Times New Roman" w:cs="Times New Roman"/>
          <w:noProof/>
          <w:sz w:val="24"/>
        </w:rPr>
        <w:t>. 2023;27(1).</w:t>
      </w:r>
    </w:p>
    <w:p w14:paraId="1C83776D"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25.</w:t>
      </w:r>
      <w:r w:rsidRPr="00364592">
        <w:rPr>
          <w:rFonts w:ascii="Times New Roman" w:hAnsi="Times New Roman" w:cs="Times New Roman"/>
          <w:noProof/>
          <w:sz w:val="24"/>
        </w:rPr>
        <w:tab/>
        <w:t xml:space="preserve">Katakami N. Mechanism of development of atherosclerosis and cardiovascular disease in diabetes mellitus. </w:t>
      </w:r>
      <w:r w:rsidRPr="00364592">
        <w:rPr>
          <w:rFonts w:ascii="Times New Roman" w:hAnsi="Times New Roman" w:cs="Times New Roman"/>
          <w:i/>
          <w:iCs/>
          <w:noProof/>
          <w:sz w:val="24"/>
        </w:rPr>
        <w:t>J Atheroscler Thromb</w:t>
      </w:r>
      <w:r w:rsidRPr="00364592">
        <w:rPr>
          <w:rFonts w:ascii="Times New Roman" w:hAnsi="Times New Roman" w:cs="Times New Roman"/>
          <w:noProof/>
          <w:sz w:val="24"/>
        </w:rPr>
        <w:t>. Published online 2018. doi:10.5551/jat.RV17014</w:t>
      </w:r>
    </w:p>
    <w:p w14:paraId="7A896351" w14:textId="77777777" w:rsidR="00364592" w:rsidRPr="00364592" w:rsidRDefault="00364592" w:rsidP="00364592">
      <w:pPr>
        <w:widowControl w:val="0"/>
        <w:autoSpaceDE w:val="0"/>
        <w:autoSpaceDN w:val="0"/>
        <w:adjustRightInd w:val="0"/>
        <w:spacing w:line="240" w:lineRule="auto"/>
        <w:ind w:left="640" w:hanging="640"/>
        <w:rPr>
          <w:rFonts w:ascii="Times New Roman" w:hAnsi="Times New Roman" w:cs="Times New Roman"/>
          <w:noProof/>
          <w:sz w:val="24"/>
        </w:rPr>
      </w:pPr>
      <w:r w:rsidRPr="00364592">
        <w:rPr>
          <w:rFonts w:ascii="Times New Roman" w:hAnsi="Times New Roman" w:cs="Times New Roman"/>
          <w:noProof/>
          <w:sz w:val="24"/>
        </w:rPr>
        <w:t>26.</w:t>
      </w:r>
      <w:r w:rsidRPr="00364592">
        <w:rPr>
          <w:rFonts w:ascii="Times New Roman" w:hAnsi="Times New Roman" w:cs="Times New Roman"/>
          <w:noProof/>
          <w:sz w:val="24"/>
        </w:rPr>
        <w:tab/>
        <w:t xml:space="preserve">Ryder JR, Northrop E, Rudser KD, et al. Accelerated early vascular aging among adolescents with obesity and/or type 2 diabetes mellitus. </w:t>
      </w:r>
      <w:r w:rsidRPr="00364592">
        <w:rPr>
          <w:rFonts w:ascii="Times New Roman" w:hAnsi="Times New Roman" w:cs="Times New Roman"/>
          <w:i/>
          <w:iCs/>
          <w:noProof/>
          <w:sz w:val="24"/>
        </w:rPr>
        <w:t>J Am Heart Assoc</w:t>
      </w:r>
      <w:r w:rsidRPr="00364592">
        <w:rPr>
          <w:rFonts w:ascii="Times New Roman" w:hAnsi="Times New Roman" w:cs="Times New Roman"/>
          <w:noProof/>
          <w:sz w:val="24"/>
        </w:rPr>
        <w:t>. 2020;9(10):e014891.</w:t>
      </w:r>
    </w:p>
    <w:p w14:paraId="262A22AA" w14:textId="77777777" w:rsidR="0091618A" w:rsidRDefault="00364592" w:rsidP="008772C9">
      <w:pPr>
        <w:spacing w:line="240" w:lineRule="auto"/>
        <w:jc w:val="both"/>
        <w:rPr>
          <w:rFonts w:ascii="Times New Roman" w:hAnsi="Times New Roman" w:cs="Times New Roman"/>
          <w:sz w:val="24"/>
          <w:szCs w:val="24"/>
        </w:rPr>
        <w:sectPr w:rsidR="0091618A" w:rsidSect="0091618A">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fldChar w:fldCharType="end"/>
      </w:r>
    </w:p>
    <w:p w14:paraId="06807242" w14:textId="5704EC65" w:rsidR="00DE00E7" w:rsidRPr="00AC76C3" w:rsidRDefault="00DE00E7" w:rsidP="008772C9">
      <w:pPr>
        <w:spacing w:line="240" w:lineRule="auto"/>
        <w:jc w:val="both"/>
        <w:rPr>
          <w:rFonts w:ascii="Times New Roman" w:hAnsi="Times New Roman" w:cs="Times New Roman"/>
          <w:sz w:val="24"/>
          <w:szCs w:val="24"/>
        </w:rPr>
      </w:pPr>
    </w:p>
    <w:sectPr w:rsidR="00DE00E7" w:rsidRPr="00AC76C3" w:rsidSect="0091618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E2F6" w14:textId="77777777" w:rsidR="00B13215" w:rsidRDefault="00B13215" w:rsidP="00652D19">
      <w:pPr>
        <w:spacing w:after="0" w:line="240" w:lineRule="auto"/>
      </w:pPr>
      <w:r>
        <w:separator/>
      </w:r>
    </w:p>
  </w:endnote>
  <w:endnote w:type="continuationSeparator" w:id="0">
    <w:p w14:paraId="02E6BF90" w14:textId="77777777" w:rsidR="00B13215" w:rsidRDefault="00B13215" w:rsidP="0065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altName w:val="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09585"/>
      <w:docPartObj>
        <w:docPartGallery w:val="Page Numbers (Bottom of Page)"/>
        <w:docPartUnique/>
      </w:docPartObj>
    </w:sdtPr>
    <w:sdtEndPr>
      <w:rPr>
        <w:noProof/>
      </w:rPr>
    </w:sdtEndPr>
    <w:sdtContent>
      <w:p w14:paraId="2C15F7A3" w14:textId="18C70A0B" w:rsidR="0091618A" w:rsidRDefault="009161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D0277" w14:textId="77777777" w:rsidR="0091618A" w:rsidRDefault="0091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980C" w14:textId="77777777" w:rsidR="00B13215" w:rsidRDefault="00B13215" w:rsidP="00652D19">
      <w:pPr>
        <w:spacing w:after="0" w:line="240" w:lineRule="auto"/>
      </w:pPr>
      <w:r>
        <w:separator/>
      </w:r>
    </w:p>
  </w:footnote>
  <w:footnote w:type="continuationSeparator" w:id="0">
    <w:p w14:paraId="1AFE49B9" w14:textId="77777777" w:rsidR="00B13215" w:rsidRDefault="00B13215" w:rsidP="0065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ECEE" w14:textId="08454328" w:rsidR="0084540F" w:rsidRPr="00AD7DBC" w:rsidRDefault="00AD7DBC" w:rsidP="00AD7DBC">
    <w:pPr>
      <w:spacing w:after="0" w:line="240" w:lineRule="auto"/>
      <w:contextualSpacing/>
      <w:jc w:val="both"/>
      <w:rPr>
        <w:rFonts w:ascii="Brush Script MT" w:eastAsia="Brush Script MT" w:hAnsi="Brush Script MT" w:cs="Brush Script MT"/>
        <w:b/>
        <w:sz w:val="32"/>
        <w:szCs w:val="32"/>
        <w:lang w:val="en-US"/>
      </w:rPr>
    </w:pPr>
    <w:r w:rsidRPr="00522321">
      <w:rPr>
        <w:rFonts w:ascii="Brush Script MT" w:eastAsia="Brush Script MT" w:hAnsi="Brush Script MT" w:cs="Brush Script MT"/>
        <w:b/>
        <w:sz w:val="32"/>
        <w:szCs w:val="32"/>
        <w:lang w:val="en-US"/>
      </w:rPr>
      <w:t>Artikel Penelitian</w:t>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t xml:space="preserve">      </w:t>
    </w:r>
    <w:r w:rsidR="0084540F" w:rsidRPr="00B942BB">
      <w:rPr>
        <w:rFonts w:ascii="Times New Roman" w:hAnsi="Times New Roman" w:cs="Times New Roman"/>
        <w:i/>
        <w:sz w:val="20"/>
        <w:szCs w:val="20"/>
      </w:rPr>
      <w:t>Syifa’ MEDIKA, Vol.</w:t>
    </w:r>
    <w:r w:rsidR="0091618A">
      <w:rPr>
        <w:rFonts w:ascii="Times New Roman" w:hAnsi="Times New Roman" w:cs="Times New Roman"/>
        <w:i/>
        <w:sz w:val="20"/>
        <w:szCs w:val="20"/>
        <w:lang w:val="en-US"/>
      </w:rPr>
      <w:t>13</w:t>
    </w:r>
    <w:r w:rsidR="0084540F" w:rsidRPr="00B942BB">
      <w:rPr>
        <w:rFonts w:ascii="Times New Roman" w:hAnsi="Times New Roman" w:cs="Times New Roman"/>
        <w:i/>
        <w:sz w:val="20"/>
        <w:szCs w:val="20"/>
      </w:rPr>
      <w:t xml:space="preserve"> (No. </w:t>
    </w:r>
    <w:r w:rsidR="0091618A">
      <w:rPr>
        <w:rFonts w:ascii="Times New Roman" w:hAnsi="Times New Roman" w:cs="Times New Roman"/>
        <w:i/>
        <w:sz w:val="20"/>
        <w:szCs w:val="20"/>
        <w:lang w:val="en-US"/>
      </w:rPr>
      <w:t>2</w:t>
    </w:r>
    <w:r w:rsidR="0084540F" w:rsidRPr="00B942BB">
      <w:rPr>
        <w:rFonts w:ascii="Times New Roman" w:hAnsi="Times New Roman" w:cs="Times New Roman"/>
        <w:i/>
        <w:sz w:val="20"/>
        <w:szCs w:val="20"/>
      </w:rPr>
      <w:t xml:space="preserve">), </w:t>
    </w:r>
    <w:r w:rsidR="0091618A">
      <w:rPr>
        <w:rFonts w:ascii="Times New Roman" w:hAnsi="Times New Roman" w:cs="Times New Roman"/>
        <w:i/>
        <w:sz w:val="20"/>
        <w:szCs w:val="20"/>
        <w:lang w:val="en-US"/>
      </w:rPr>
      <w:t>Maret 2023</w:t>
    </w:r>
  </w:p>
  <w:p w14:paraId="7BBB4385" w14:textId="77777777" w:rsidR="0084540F" w:rsidRDefault="0084540F" w:rsidP="0084540F">
    <w:pPr>
      <w:pStyle w:val="Header"/>
      <w:rPr>
        <w:rFonts w:ascii="Times New Roman" w:hAnsi="Times New Roman" w:cs="Times New Roman"/>
        <w:i/>
        <w:sz w:val="20"/>
        <w:szCs w:val="20"/>
      </w:rPr>
    </w:pPr>
  </w:p>
  <w:p w14:paraId="70FF8EFB" w14:textId="7E7679A9" w:rsidR="0084540F" w:rsidRDefault="0084540F">
    <w:pPr>
      <w:pStyle w:val="Header"/>
    </w:pPr>
  </w:p>
  <w:p w14:paraId="59DE82C8" w14:textId="20C99901" w:rsidR="00652D19" w:rsidRDefault="0065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A4873"/>
    <w:multiLevelType w:val="hybridMultilevel"/>
    <w:tmpl w:val="792CF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546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0C"/>
    <w:rsid w:val="0000582D"/>
    <w:rsid w:val="00013AF1"/>
    <w:rsid w:val="00015014"/>
    <w:rsid w:val="00017461"/>
    <w:rsid w:val="00033DD1"/>
    <w:rsid w:val="0004370C"/>
    <w:rsid w:val="000467F4"/>
    <w:rsid w:val="00046B20"/>
    <w:rsid w:val="00050448"/>
    <w:rsid w:val="0005674F"/>
    <w:rsid w:val="000576B2"/>
    <w:rsid w:val="00062199"/>
    <w:rsid w:val="000625C4"/>
    <w:rsid w:val="00070596"/>
    <w:rsid w:val="000816F6"/>
    <w:rsid w:val="00093ED4"/>
    <w:rsid w:val="000E3474"/>
    <w:rsid w:val="000F4B29"/>
    <w:rsid w:val="001038C2"/>
    <w:rsid w:val="00107069"/>
    <w:rsid w:val="00123108"/>
    <w:rsid w:val="0012452F"/>
    <w:rsid w:val="00126AA8"/>
    <w:rsid w:val="00131ED6"/>
    <w:rsid w:val="00144AA9"/>
    <w:rsid w:val="00147F07"/>
    <w:rsid w:val="00152A4E"/>
    <w:rsid w:val="00161551"/>
    <w:rsid w:val="00196B79"/>
    <w:rsid w:val="001B318E"/>
    <w:rsid w:val="001C7986"/>
    <w:rsid w:val="001D4C47"/>
    <w:rsid w:val="001E5BFE"/>
    <w:rsid w:val="00202060"/>
    <w:rsid w:val="0021711B"/>
    <w:rsid w:val="00235DB1"/>
    <w:rsid w:val="00253C9D"/>
    <w:rsid w:val="00261D30"/>
    <w:rsid w:val="00292AB4"/>
    <w:rsid w:val="002A34DE"/>
    <w:rsid w:val="002B1C55"/>
    <w:rsid w:val="002E6057"/>
    <w:rsid w:val="00307797"/>
    <w:rsid w:val="00313322"/>
    <w:rsid w:val="00330549"/>
    <w:rsid w:val="00335E24"/>
    <w:rsid w:val="00351C0C"/>
    <w:rsid w:val="00356D13"/>
    <w:rsid w:val="0036302B"/>
    <w:rsid w:val="00364592"/>
    <w:rsid w:val="00374F7A"/>
    <w:rsid w:val="00375FB5"/>
    <w:rsid w:val="003811B6"/>
    <w:rsid w:val="00387230"/>
    <w:rsid w:val="003A204B"/>
    <w:rsid w:val="003A6D0A"/>
    <w:rsid w:val="003C6A73"/>
    <w:rsid w:val="003E130C"/>
    <w:rsid w:val="003F36E9"/>
    <w:rsid w:val="00414E60"/>
    <w:rsid w:val="0042424B"/>
    <w:rsid w:val="004557BE"/>
    <w:rsid w:val="00460CDB"/>
    <w:rsid w:val="0047693C"/>
    <w:rsid w:val="00482720"/>
    <w:rsid w:val="004828D0"/>
    <w:rsid w:val="004A32EE"/>
    <w:rsid w:val="004C689F"/>
    <w:rsid w:val="004D1965"/>
    <w:rsid w:val="004D319C"/>
    <w:rsid w:val="004D40C2"/>
    <w:rsid w:val="004D5CA7"/>
    <w:rsid w:val="004D769B"/>
    <w:rsid w:val="004F7583"/>
    <w:rsid w:val="005102D9"/>
    <w:rsid w:val="00515133"/>
    <w:rsid w:val="00522321"/>
    <w:rsid w:val="00537830"/>
    <w:rsid w:val="00545A66"/>
    <w:rsid w:val="00570413"/>
    <w:rsid w:val="00577A73"/>
    <w:rsid w:val="005953D5"/>
    <w:rsid w:val="0059651F"/>
    <w:rsid w:val="005A4BB5"/>
    <w:rsid w:val="005C5789"/>
    <w:rsid w:val="005D77B6"/>
    <w:rsid w:val="006072C6"/>
    <w:rsid w:val="00616D53"/>
    <w:rsid w:val="0062375F"/>
    <w:rsid w:val="0064032A"/>
    <w:rsid w:val="006465FE"/>
    <w:rsid w:val="00652D19"/>
    <w:rsid w:val="006702DD"/>
    <w:rsid w:val="0067182F"/>
    <w:rsid w:val="006760E3"/>
    <w:rsid w:val="006C4AE9"/>
    <w:rsid w:val="006D6863"/>
    <w:rsid w:val="006D6A02"/>
    <w:rsid w:val="006E0B2F"/>
    <w:rsid w:val="006E7D52"/>
    <w:rsid w:val="006F1075"/>
    <w:rsid w:val="007163A5"/>
    <w:rsid w:val="007205D3"/>
    <w:rsid w:val="00733F2C"/>
    <w:rsid w:val="00752644"/>
    <w:rsid w:val="0076787E"/>
    <w:rsid w:val="007730F0"/>
    <w:rsid w:val="00781833"/>
    <w:rsid w:val="00783E5D"/>
    <w:rsid w:val="00784EFF"/>
    <w:rsid w:val="007926BB"/>
    <w:rsid w:val="007C7771"/>
    <w:rsid w:val="007D0A15"/>
    <w:rsid w:val="007D78D6"/>
    <w:rsid w:val="0080207A"/>
    <w:rsid w:val="00815B9A"/>
    <w:rsid w:val="0082410C"/>
    <w:rsid w:val="008409D9"/>
    <w:rsid w:val="00843AE1"/>
    <w:rsid w:val="0084540F"/>
    <w:rsid w:val="00846123"/>
    <w:rsid w:val="00853A2D"/>
    <w:rsid w:val="00860FEC"/>
    <w:rsid w:val="00865FC1"/>
    <w:rsid w:val="00874BEE"/>
    <w:rsid w:val="008772C9"/>
    <w:rsid w:val="00883A6B"/>
    <w:rsid w:val="008840D8"/>
    <w:rsid w:val="0089273A"/>
    <w:rsid w:val="008A1450"/>
    <w:rsid w:val="008A694F"/>
    <w:rsid w:val="008C7A3F"/>
    <w:rsid w:val="008E08B5"/>
    <w:rsid w:val="008E1520"/>
    <w:rsid w:val="008F2584"/>
    <w:rsid w:val="008F3046"/>
    <w:rsid w:val="009072F3"/>
    <w:rsid w:val="0091618A"/>
    <w:rsid w:val="00936E4D"/>
    <w:rsid w:val="009439E2"/>
    <w:rsid w:val="00945EE8"/>
    <w:rsid w:val="00951F5F"/>
    <w:rsid w:val="00977686"/>
    <w:rsid w:val="009810D9"/>
    <w:rsid w:val="00984F0C"/>
    <w:rsid w:val="009A71B4"/>
    <w:rsid w:val="009C3EE8"/>
    <w:rsid w:val="009D13C0"/>
    <w:rsid w:val="009D3614"/>
    <w:rsid w:val="009E1ACB"/>
    <w:rsid w:val="009E2652"/>
    <w:rsid w:val="00A170F2"/>
    <w:rsid w:val="00A33FEF"/>
    <w:rsid w:val="00A35166"/>
    <w:rsid w:val="00A51898"/>
    <w:rsid w:val="00A53232"/>
    <w:rsid w:val="00A532C8"/>
    <w:rsid w:val="00A5429B"/>
    <w:rsid w:val="00A63BE7"/>
    <w:rsid w:val="00A70800"/>
    <w:rsid w:val="00A761C9"/>
    <w:rsid w:val="00A851F6"/>
    <w:rsid w:val="00AA369E"/>
    <w:rsid w:val="00AA7537"/>
    <w:rsid w:val="00AC035B"/>
    <w:rsid w:val="00AC76C3"/>
    <w:rsid w:val="00AD1552"/>
    <w:rsid w:val="00AD7DBC"/>
    <w:rsid w:val="00B11C1B"/>
    <w:rsid w:val="00B1232B"/>
    <w:rsid w:val="00B13215"/>
    <w:rsid w:val="00B3439A"/>
    <w:rsid w:val="00B46272"/>
    <w:rsid w:val="00B46EFA"/>
    <w:rsid w:val="00B5667B"/>
    <w:rsid w:val="00B73F37"/>
    <w:rsid w:val="00B7449A"/>
    <w:rsid w:val="00B9031C"/>
    <w:rsid w:val="00B928B0"/>
    <w:rsid w:val="00B931C8"/>
    <w:rsid w:val="00B93980"/>
    <w:rsid w:val="00BA763A"/>
    <w:rsid w:val="00BB0487"/>
    <w:rsid w:val="00BC3BA4"/>
    <w:rsid w:val="00BC7AB2"/>
    <w:rsid w:val="00BD65B9"/>
    <w:rsid w:val="00BF6C01"/>
    <w:rsid w:val="00BF7AC8"/>
    <w:rsid w:val="00C01FA2"/>
    <w:rsid w:val="00C05006"/>
    <w:rsid w:val="00C139B5"/>
    <w:rsid w:val="00C21BB4"/>
    <w:rsid w:val="00C82B91"/>
    <w:rsid w:val="00C868CD"/>
    <w:rsid w:val="00C95BC1"/>
    <w:rsid w:val="00CA572D"/>
    <w:rsid w:val="00CA7449"/>
    <w:rsid w:val="00CB1438"/>
    <w:rsid w:val="00CB4991"/>
    <w:rsid w:val="00CD290E"/>
    <w:rsid w:val="00CE0019"/>
    <w:rsid w:val="00CE05B9"/>
    <w:rsid w:val="00CE6144"/>
    <w:rsid w:val="00CF0951"/>
    <w:rsid w:val="00CF55E4"/>
    <w:rsid w:val="00D162AE"/>
    <w:rsid w:val="00D32BD9"/>
    <w:rsid w:val="00D34293"/>
    <w:rsid w:val="00D42CFD"/>
    <w:rsid w:val="00D52480"/>
    <w:rsid w:val="00D659E3"/>
    <w:rsid w:val="00D67BE0"/>
    <w:rsid w:val="00D8043D"/>
    <w:rsid w:val="00D822CA"/>
    <w:rsid w:val="00DA1AF8"/>
    <w:rsid w:val="00DB02D1"/>
    <w:rsid w:val="00DB1A9A"/>
    <w:rsid w:val="00DC329E"/>
    <w:rsid w:val="00DC75DD"/>
    <w:rsid w:val="00DD069F"/>
    <w:rsid w:val="00DE00E7"/>
    <w:rsid w:val="00DE5D45"/>
    <w:rsid w:val="00DF4DE7"/>
    <w:rsid w:val="00E149C3"/>
    <w:rsid w:val="00E513AC"/>
    <w:rsid w:val="00E51A09"/>
    <w:rsid w:val="00E64422"/>
    <w:rsid w:val="00E8601A"/>
    <w:rsid w:val="00EA1436"/>
    <w:rsid w:val="00EA1869"/>
    <w:rsid w:val="00EB0603"/>
    <w:rsid w:val="00EC48FB"/>
    <w:rsid w:val="00ED577E"/>
    <w:rsid w:val="00EF0153"/>
    <w:rsid w:val="00F035F0"/>
    <w:rsid w:val="00F13DAA"/>
    <w:rsid w:val="00F304E8"/>
    <w:rsid w:val="00F43A69"/>
    <w:rsid w:val="00F656BF"/>
    <w:rsid w:val="00F700B9"/>
    <w:rsid w:val="00F94096"/>
    <w:rsid w:val="00F94F41"/>
    <w:rsid w:val="00FA6D0A"/>
    <w:rsid w:val="00FB18E8"/>
    <w:rsid w:val="00FB23CE"/>
    <w:rsid w:val="00FD7C9A"/>
    <w:rsid w:val="00FF55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E78DA"/>
  <w15:docId w15:val="{87BD1118-0F09-4340-8A89-566BBA69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30C"/>
    <w:rPr>
      <w:color w:val="0000FF" w:themeColor="hyperlink"/>
      <w:u w:val="single"/>
    </w:rPr>
  </w:style>
  <w:style w:type="paragraph" w:styleId="ListParagraph">
    <w:name w:val="List Paragraph"/>
    <w:basedOn w:val="Normal"/>
    <w:uiPriority w:val="34"/>
    <w:qFormat/>
    <w:rsid w:val="00CF55E4"/>
    <w:pPr>
      <w:ind w:left="720"/>
      <w:contextualSpacing/>
    </w:pPr>
  </w:style>
  <w:style w:type="table" w:styleId="TableGrid">
    <w:name w:val="Table Grid"/>
    <w:basedOn w:val="TableNormal"/>
    <w:uiPriority w:val="39"/>
    <w:rsid w:val="00F4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A7"/>
    <w:rPr>
      <w:rFonts w:ascii="Tahoma" w:hAnsi="Tahoma" w:cs="Tahoma"/>
      <w:sz w:val="16"/>
      <w:szCs w:val="16"/>
    </w:rPr>
  </w:style>
  <w:style w:type="character" w:styleId="CommentReference">
    <w:name w:val="annotation reference"/>
    <w:basedOn w:val="DefaultParagraphFont"/>
    <w:uiPriority w:val="99"/>
    <w:semiHidden/>
    <w:unhideWhenUsed/>
    <w:rsid w:val="00144AA9"/>
    <w:rPr>
      <w:sz w:val="16"/>
      <w:szCs w:val="16"/>
    </w:rPr>
  </w:style>
  <w:style w:type="paragraph" w:styleId="CommentText">
    <w:name w:val="annotation text"/>
    <w:basedOn w:val="Normal"/>
    <w:link w:val="CommentTextChar"/>
    <w:uiPriority w:val="99"/>
    <w:unhideWhenUsed/>
    <w:rsid w:val="00144AA9"/>
    <w:pPr>
      <w:spacing w:line="240" w:lineRule="auto"/>
    </w:pPr>
    <w:rPr>
      <w:sz w:val="20"/>
      <w:szCs w:val="20"/>
    </w:rPr>
  </w:style>
  <w:style w:type="character" w:customStyle="1" w:styleId="CommentTextChar">
    <w:name w:val="Comment Text Char"/>
    <w:basedOn w:val="DefaultParagraphFont"/>
    <w:link w:val="CommentText"/>
    <w:uiPriority w:val="99"/>
    <w:rsid w:val="00144AA9"/>
    <w:rPr>
      <w:sz w:val="20"/>
      <w:szCs w:val="20"/>
    </w:rPr>
  </w:style>
  <w:style w:type="paragraph" w:styleId="CommentSubject">
    <w:name w:val="annotation subject"/>
    <w:basedOn w:val="CommentText"/>
    <w:next w:val="CommentText"/>
    <w:link w:val="CommentSubjectChar"/>
    <w:uiPriority w:val="99"/>
    <w:semiHidden/>
    <w:unhideWhenUsed/>
    <w:rsid w:val="00144AA9"/>
    <w:rPr>
      <w:b/>
      <w:bCs/>
    </w:rPr>
  </w:style>
  <w:style w:type="character" w:customStyle="1" w:styleId="CommentSubjectChar">
    <w:name w:val="Comment Subject Char"/>
    <w:basedOn w:val="CommentTextChar"/>
    <w:link w:val="CommentSubject"/>
    <w:uiPriority w:val="99"/>
    <w:semiHidden/>
    <w:rsid w:val="00144AA9"/>
    <w:rPr>
      <w:b/>
      <w:bCs/>
      <w:sz w:val="20"/>
      <w:szCs w:val="20"/>
    </w:rPr>
  </w:style>
  <w:style w:type="character" w:styleId="UnresolvedMention">
    <w:name w:val="Unresolved Mention"/>
    <w:basedOn w:val="DefaultParagraphFont"/>
    <w:uiPriority w:val="99"/>
    <w:semiHidden/>
    <w:unhideWhenUsed/>
    <w:rsid w:val="00C05006"/>
    <w:rPr>
      <w:color w:val="605E5C"/>
      <w:shd w:val="clear" w:color="auto" w:fill="E1DFDD"/>
    </w:rPr>
  </w:style>
  <w:style w:type="paragraph" w:styleId="Header">
    <w:name w:val="header"/>
    <w:basedOn w:val="Normal"/>
    <w:link w:val="HeaderChar"/>
    <w:uiPriority w:val="99"/>
    <w:unhideWhenUsed/>
    <w:rsid w:val="0065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D19"/>
  </w:style>
  <w:style w:type="paragraph" w:styleId="Footer">
    <w:name w:val="footer"/>
    <w:basedOn w:val="Normal"/>
    <w:link w:val="FooterChar"/>
    <w:uiPriority w:val="99"/>
    <w:unhideWhenUsed/>
    <w:rsid w:val="0065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D19"/>
  </w:style>
  <w:style w:type="character" w:styleId="PageNumber">
    <w:name w:val="page number"/>
    <w:basedOn w:val="DefaultParagraphFont"/>
    <w:uiPriority w:val="99"/>
    <w:semiHidden/>
    <w:unhideWhenUsed/>
    <w:rsid w:val="0052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56997">
      <w:bodyDiv w:val="1"/>
      <w:marLeft w:val="0"/>
      <w:marRight w:val="0"/>
      <w:marTop w:val="0"/>
      <w:marBottom w:val="0"/>
      <w:divBdr>
        <w:top w:val="none" w:sz="0" w:space="0" w:color="auto"/>
        <w:left w:val="none" w:sz="0" w:space="0" w:color="auto"/>
        <w:bottom w:val="none" w:sz="0" w:space="0" w:color="auto"/>
        <w:right w:val="none" w:sz="0" w:space="0" w:color="auto"/>
      </w:divBdr>
      <w:divsChild>
        <w:div w:id="1875843819">
          <w:marLeft w:val="0"/>
          <w:marRight w:val="0"/>
          <w:marTop w:val="0"/>
          <w:marBottom w:val="0"/>
          <w:divBdr>
            <w:top w:val="none" w:sz="0" w:space="0" w:color="auto"/>
            <w:left w:val="none" w:sz="0" w:space="0" w:color="auto"/>
            <w:bottom w:val="none" w:sz="0" w:space="0" w:color="auto"/>
            <w:right w:val="none" w:sz="0" w:space="0" w:color="auto"/>
          </w:divBdr>
        </w:div>
        <w:div w:id="1078944824">
          <w:marLeft w:val="0"/>
          <w:marRight w:val="0"/>
          <w:marTop w:val="0"/>
          <w:marBottom w:val="0"/>
          <w:divBdr>
            <w:top w:val="none" w:sz="0" w:space="0" w:color="auto"/>
            <w:left w:val="none" w:sz="0" w:space="0" w:color="auto"/>
            <w:bottom w:val="none" w:sz="0" w:space="0" w:color="auto"/>
            <w:right w:val="none" w:sz="0" w:space="0" w:color="auto"/>
          </w:divBdr>
        </w:div>
        <w:div w:id="1601988168">
          <w:marLeft w:val="0"/>
          <w:marRight w:val="0"/>
          <w:marTop w:val="0"/>
          <w:marBottom w:val="0"/>
          <w:divBdr>
            <w:top w:val="none" w:sz="0" w:space="0" w:color="auto"/>
            <w:left w:val="none" w:sz="0" w:space="0" w:color="auto"/>
            <w:bottom w:val="none" w:sz="0" w:space="0" w:color="auto"/>
            <w:right w:val="none" w:sz="0" w:space="0" w:color="auto"/>
          </w:divBdr>
        </w:div>
        <w:div w:id="174422954">
          <w:marLeft w:val="0"/>
          <w:marRight w:val="0"/>
          <w:marTop w:val="0"/>
          <w:marBottom w:val="0"/>
          <w:divBdr>
            <w:top w:val="none" w:sz="0" w:space="0" w:color="auto"/>
            <w:left w:val="none" w:sz="0" w:space="0" w:color="auto"/>
            <w:bottom w:val="none" w:sz="0" w:space="0" w:color="auto"/>
            <w:right w:val="none" w:sz="0" w:space="0" w:color="auto"/>
          </w:divBdr>
        </w:div>
        <w:div w:id="1683585414">
          <w:marLeft w:val="0"/>
          <w:marRight w:val="0"/>
          <w:marTop w:val="0"/>
          <w:marBottom w:val="0"/>
          <w:divBdr>
            <w:top w:val="none" w:sz="0" w:space="0" w:color="auto"/>
            <w:left w:val="none" w:sz="0" w:space="0" w:color="auto"/>
            <w:bottom w:val="none" w:sz="0" w:space="0" w:color="auto"/>
            <w:right w:val="none" w:sz="0" w:space="0" w:color="auto"/>
          </w:divBdr>
        </w:div>
      </w:divsChild>
    </w:div>
    <w:div w:id="1525366368">
      <w:bodyDiv w:val="1"/>
      <w:marLeft w:val="0"/>
      <w:marRight w:val="0"/>
      <w:marTop w:val="0"/>
      <w:marBottom w:val="0"/>
      <w:divBdr>
        <w:top w:val="none" w:sz="0" w:space="0" w:color="auto"/>
        <w:left w:val="none" w:sz="0" w:space="0" w:color="auto"/>
        <w:bottom w:val="none" w:sz="0" w:space="0" w:color="auto"/>
        <w:right w:val="none" w:sz="0" w:space="0" w:color="auto"/>
      </w:divBdr>
      <w:divsChild>
        <w:div w:id="580681273">
          <w:marLeft w:val="0"/>
          <w:marRight w:val="0"/>
          <w:marTop w:val="0"/>
          <w:marBottom w:val="0"/>
          <w:divBdr>
            <w:top w:val="none" w:sz="0" w:space="0" w:color="auto"/>
            <w:left w:val="none" w:sz="0" w:space="0" w:color="auto"/>
            <w:bottom w:val="none" w:sz="0" w:space="0" w:color="auto"/>
            <w:right w:val="none" w:sz="0" w:space="0" w:color="auto"/>
          </w:divBdr>
        </w:div>
        <w:div w:id="2037657756">
          <w:marLeft w:val="0"/>
          <w:marRight w:val="0"/>
          <w:marTop w:val="0"/>
          <w:marBottom w:val="0"/>
          <w:divBdr>
            <w:top w:val="none" w:sz="0" w:space="0" w:color="auto"/>
            <w:left w:val="none" w:sz="0" w:space="0" w:color="auto"/>
            <w:bottom w:val="none" w:sz="0" w:space="0" w:color="auto"/>
            <w:right w:val="none" w:sz="0" w:space="0" w:color="auto"/>
          </w:divBdr>
        </w:div>
        <w:div w:id="1704288712">
          <w:marLeft w:val="0"/>
          <w:marRight w:val="0"/>
          <w:marTop w:val="0"/>
          <w:marBottom w:val="0"/>
          <w:divBdr>
            <w:top w:val="none" w:sz="0" w:space="0" w:color="auto"/>
            <w:left w:val="none" w:sz="0" w:space="0" w:color="auto"/>
            <w:bottom w:val="none" w:sz="0" w:space="0" w:color="auto"/>
            <w:right w:val="none" w:sz="0" w:space="0" w:color="auto"/>
          </w:divBdr>
        </w:div>
        <w:div w:id="1306427153">
          <w:marLeft w:val="0"/>
          <w:marRight w:val="0"/>
          <w:marTop w:val="0"/>
          <w:marBottom w:val="0"/>
          <w:divBdr>
            <w:top w:val="none" w:sz="0" w:space="0" w:color="auto"/>
            <w:left w:val="none" w:sz="0" w:space="0" w:color="auto"/>
            <w:bottom w:val="none" w:sz="0" w:space="0" w:color="auto"/>
            <w:right w:val="none" w:sz="0" w:space="0" w:color="auto"/>
          </w:divBdr>
        </w:div>
      </w:divsChild>
    </w:div>
    <w:div w:id="1795902931">
      <w:bodyDiv w:val="1"/>
      <w:marLeft w:val="0"/>
      <w:marRight w:val="0"/>
      <w:marTop w:val="0"/>
      <w:marBottom w:val="0"/>
      <w:divBdr>
        <w:top w:val="none" w:sz="0" w:space="0" w:color="auto"/>
        <w:left w:val="none" w:sz="0" w:space="0" w:color="auto"/>
        <w:bottom w:val="none" w:sz="0" w:space="0" w:color="auto"/>
        <w:right w:val="none" w:sz="0" w:space="0" w:color="auto"/>
      </w:divBdr>
      <w:divsChild>
        <w:div w:id="2034921361">
          <w:marLeft w:val="0"/>
          <w:marRight w:val="0"/>
          <w:marTop w:val="0"/>
          <w:marBottom w:val="0"/>
          <w:divBdr>
            <w:top w:val="none" w:sz="0" w:space="0" w:color="auto"/>
            <w:left w:val="none" w:sz="0" w:space="0" w:color="auto"/>
            <w:bottom w:val="none" w:sz="0" w:space="0" w:color="auto"/>
            <w:right w:val="none" w:sz="0" w:space="0" w:color="auto"/>
          </w:divBdr>
        </w:div>
        <w:div w:id="1164126711">
          <w:marLeft w:val="0"/>
          <w:marRight w:val="0"/>
          <w:marTop w:val="0"/>
          <w:marBottom w:val="0"/>
          <w:divBdr>
            <w:top w:val="none" w:sz="0" w:space="0" w:color="auto"/>
            <w:left w:val="none" w:sz="0" w:space="0" w:color="auto"/>
            <w:bottom w:val="none" w:sz="0" w:space="0" w:color="auto"/>
            <w:right w:val="none" w:sz="0" w:space="0" w:color="auto"/>
          </w:divBdr>
        </w:div>
        <w:div w:id="184490843">
          <w:marLeft w:val="0"/>
          <w:marRight w:val="0"/>
          <w:marTop w:val="0"/>
          <w:marBottom w:val="0"/>
          <w:divBdr>
            <w:top w:val="none" w:sz="0" w:space="0" w:color="auto"/>
            <w:left w:val="none" w:sz="0" w:space="0" w:color="auto"/>
            <w:bottom w:val="none" w:sz="0" w:space="0" w:color="auto"/>
            <w:right w:val="none" w:sz="0" w:space="0" w:color="auto"/>
          </w:divBdr>
        </w:div>
        <w:div w:id="24557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2D30-D42D-E84A-9972-661FB9B3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7613</Words>
  <Characters>43399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Acer Aspire C22</cp:lastModifiedBy>
  <cp:revision>52</cp:revision>
  <dcterms:created xsi:type="dcterms:W3CDTF">2025-05-26T10:20:00Z</dcterms:created>
  <dcterms:modified xsi:type="dcterms:W3CDTF">2025-06-17T03:22:00Z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c5998ac9-d1c4-3efe-a89d-6d9479689ad8</vt:lpwstr>
  </property>
  <property fmtid="{D5CDD505-2E9C-101B-9397-08002B2CF9AE}" pid="24" name="Mendeley Citation Style_1">
    <vt:lpwstr>http://www.zotero.org/styles/american-medical-association</vt:lpwstr>
  </property>
</Properties>
</file>