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16FB" w14:textId="1057870A" w:rsidR="00E45106" w:rsidRDefault="00E45106" w:rsidP="000D6C51">
      <w:pPr>
        <w:spacing w:after="0" w:line="360" w:lineRule="auto"/>
        <w:jc w:val="center"/>
        <w:rPr>
          <w:rFonts w:ascii="Times New Roman" w:hAnsi="Times New Roman" w:cs="Times New Roman"/>
          <w:b/>
          <w:bCs/>
          <w:sz w:val="24"/>
          <w:szCs w:val="24"/>
        </w:rPr>
      </w:pPr>
      <w:r w:rsidRPr="00B34FAD">
        <w:rPr>
          <w:rFonts w:ascii="Times New Roman" w:hAnsi="Times New Roman" w:cs="Times New Roman"/>
          <w:b/>
          <w:caps/>
          <w:sz w:val="24"/>
          <w:szCs w:val="24"/>
        </w:rPr>
        <w:t xml:space="preserve">hubungan POLIMORFISME panjang Pengulangan CAG pada GEN reseptor androgen dengan sindrom ovarium polikistik di </w:t>
      </w:r>
      <w:r w:rsidRPr="00B34FAD">
        <w:rPr>
          <w:rFonts w:ascii="Times New Roman" w:hAnsi="Times New Roman" w:cs="Times New Roman"/>
          <w:b/>
          <w:bCs/>
          <w:sz w:val="24"/>
          <w:szCs w:val="24"/>
          <w:lang w:val="id-ID"/>
        </w:rPr>
        <w:t>R</w:t>
      </w:r>
      <w:r w:rsidRPr="00B34FAD">
        <w:rPr>
          <w:rFonts w:ascii="Times New Roman" w:hAnsi="Times New Roman" w:cs="Times New Roman"/>
          <w:b/>
          <w:bCs/>
          <w:sz w:val="24"/>
          <w:szCs w:val="24"/>
        </w:rPr>
        <w:t>SUP</w:t>
      </w:r>
      <w:r w:rsidRPr="00B34FAD">
        <w:rPr>
          <w:rFonts w:ascii="Times New Roman" w:hAnsi="Times New Roman" w:cs="Times New Roman"/>
          <w:b/>
          <w:bCs/>
          <w:sz w:val="24"/>
          <w:szCs w:val="24"/>
          <w:lang w:val="id-ID"/>
        </w:rPr>
        <w:t xml:space="preserve"> </w:t>
      </w:r>
      <w:r w:rsidR="00853F8D">
        <w:rPr>
          <w:rFonts w:ascii="Times New Roman" w:hAnsi="Times New Roman" w:cs="Times New Roman"/>
          <w:b/>
          <w:bCs/>
          <w:sz w:val="24"/>
          <w:szCs w:val="24"/>
        </w:rPr>
        <w:t>d</w:t>
      </w:r>
      <w:r w:rsidRPr="00B34FAD">
        <w:rPr>
          <w:rFonts w:ascii="Times New Roman" w:hAnsi="Times New Roman" w:cs="Times New Roman"/>
          <w:b/>
          <w:bCs/>
          <w:sz w:val="24"/>
          <w:szCs w:val="24"/>
          <w:lang w:val="id-ID"/>
        </w:rPr>
        <w:t>r.</w:t>
      </w:r>
      <w:r w:rsidR="00853F8D">
        <w:rPr>
          <w:rFonts w:ascii="Times New Roman" w:hAnsi="Times New Roman" w:cs="Times New Roman"/>
          <w:b/>
          <w:bCs/>
          <w:sz w:val="24"/>
          <w:szCs w:val="24"/>
        </w:rPr>
        <w:t xml:space="preserve"> </w:t>
      </w:r>
      <w:r w:rsidRPr="00B34FAD">
        <w:rPr>
          <w:rFonts w:ascii="Times New Roman" w:hAnsi="Times New Roman" w:cs="Times New Roman"/>
          <w:b/>
          <w:bCs/>
          <w:sz w:val="24"/>
          <w:szCs w:val="24"/>
        </w:rPr>
        <w:t>MOHAMMAD HOESIN PALEMBANG</w:t>
      </w:r>
    </w:p>
    <w:p w14:paraId="08E44D53" w14:textId="77777777" w:rsidR="000D6C51" w:rsidRPr="000D6C51" w:rsidRDefault="000D6C51" w:rsidP="000D6C51">
      <w:pPr>
        <w:spacing w:after="0" w:line="360" w:lineRule="auto"/>
        <w:jc w:val="center"/>
        <w:rPr>
          <w:rFonts w:ascii="Times New Roman" w:hAnsi="Times New Roman" w:cs="Times New Roman"/>
          <w:b/>
          <w:caps/>
          <w:sz w:val="24"/>
          <w:szCs w:val="24"/>
        </w:rPr>
      </w:pPr>
    </w:p>
    <w:p w14:paraId="3BC05821" w14:textId="373813DB" w:rsidR="00E45106" w:rsidRDefault="00F63A1A" w:rsidP="000D6C51">
      <w:pPr>
        <w:spacing w:after="0" w:line="360" w:lineRule="auto"/>
        <w:jc w:val="center"/>
        <w:rPr>
          <w:rFonts w:ascii="Times New Roman" w:hAnsi="Times New Roman" w:cs="Times New Roman"/>
          <w:sz w:val="21"/>
          <w:szCs w:val="21"/>
          <w:vertAlign w:val="superscript"/>
        </w:rPr>
      </w:pPr>
      <w:r>
        <w:rPr>
          <w:rFonts w:ascii="Times New Roman" w:hAnsi="Times New Roman" w:cs="Times New Roman"/>
          <w:sz w:val="21"/>
          <w:szCs w:val="21"/>
        </w:rPr>
        <w:t>Rista Silvan</w:t>
      </w:r>
      <w:r w:rsidRPr="00B34FAD">
        <w:rPr>
          <w:rFonts w:ascii="Times New Roman" w:hAnsi="Times New Roman" w:cs="Times New Roman"/>
          <w:sz w:val="21"/>
          <w:szCs w:val="21"/>
        </w:rPr>
        <w:t>a</w:t>
      </w:r>
      <w:r w:rsidRPr="00B34FAD">
        <w:rPr>
          <w:rFonts w:ascii="Times New Roman" w:hAnsi="Times New Roman" w:cs="Times New Roman"/>
          <w:sz w:val="21"/>
          <w:szCs w:val="21"/>
          <w:vertAlign w:val="superscript"/>
        </w:rPr>
        <w:t>1</w:t>
      </w:r>
      <w:r>
        <w:rPr>
          <w:rFonts w:ascii="Times New Roman" w:hAnsi="Times New Roman" w:cs="Times New Roman"/>
          <w:sz w:val="21"/>
          <w:szCs w:val="21"/>
        </w:rPr>
        <w:t xml:space="preserve">, </w:t>
      </w:r>
      <w:r w:rsidR="00E45106" w:rsidRPr="00B34FAD">
        <w:rPr>
          <w:rFonts w:ascii="Times New Roman" w:hAnsi="Times New Roman" w:cs="Times New Roman"/>
          <w:sz w:val="21"/>
          <w:szCs w:val="21"/>
        </w:rPr>
        <w:t>Wahyu Pranata</w:t>
      </w:r>
      <w:r w:rsidR="00E45106" w:rsidRPr="00B34FAD">
        <w:rPr>
          <w:rFonts w:ascii="Times New Roman" w:hAnsi="Times New Roman" w:cs="Times New Roman"/>
          <w:sz w:val="21"/>
          <w:szCs w:val="21"/>
          <w:vertAlign w:val="superscript"/>
        </w:rPr>
        <w:t>1</w:t>
      </w:r>
      <w:r w:rsidR="00E45106" w:rsidRPr="00B34FAD">
        <w:rPr>
          <w:rFonts w:ascii="Times New Roman" w:hAnsi="Times New Roman" w:cs="Times New Roman"/>
          <w:sz w:val="21"/>
          <w:szCs w:val="21"/>
        </w:rPr>
        <w:t>, Heriyadi Manan</w:t>
      </w:r>
      <w:r w:rsidR="00E45106" w:rsidRPr="00B34FAD">
        <w:rPr>
          <w:rFonts w:ascii="Times New Roman" w:hAnsi="Times New Roman" w:cs="Times New Roman"/>
          <w:sz w:val="21"/>
          <w:szCs w:val="21"/>
          <w:vertAlign w:val="superscript"/>
        </w:rPr>
        <w:t>2</w:t>
      </w:r>
      <w:r w:rsidR="00E45106" w:rsidRPr="00B34FAD">
        <w:rPr>
          <w:rFonts w:ascii="Times New Roman" w:hAnsi="Times New Roman" w:cs="Times New Roman"/>
          <w:sz w:val="21"/>
          <w:szCs w:val="21"/>
        </w:rPr>
        <w:t>, Fatimah Usman</w:t>
      </w:r>
      <w:r w:rsidR="00E45106" w:rsidRPr="00B34FAD">
        <w:rPr>
          <w:rFonts w:ascii="Times New Roman" w:hAnsi="Times New Roman" w:cs="Times New Roman"/>
          <w:sz w:val="21"/>
          <w:szCs w:val="21"/>
          <w:vertAlign w:val="superscript"/>
        </w:rPr>
        <w:t>2</w:t>
      </w:r>
      <w:r w:rsidR="00E45106" w:rsidRPr="00B34FAD">
        <w:rPr>
          <w:rFonts w:ascii="Times New Roman" w:hAnsi="Times New Roman" w:cs="Times New Roman"/>
          <w:sz w:val="21"/>
          <w:szCs w:val="21"/>
        </w:rPr>
        <w:t>, Theodorus</w:t>
      </w:r>
      <w:r w:rsidR="00E45106" w:rsidRPr="00B34FAD">
        <w:rPr>
          <w:rFonts w:ascii="Times New Roman" w:hAnsi="Times New Roman" w:cs="Times New Roman"/>
          <w:sz w:val="21"/>
          <w:szCs w:val="21"/>
          <w:vertAlign w:val="superscript"/>
        </w:rPr>
        <w:t>3</w:t>
      </w:r>
      <w:r w:rsidR="00E45106" w:rsidRPr="00B34FAD">
        <w:rPr>
          <w:rFonts w:ascii="Times New Roman" w:hAnsi="Times New Roman" w:cs="Times New Roman"/>
          <w:sz w:val="21"/>
          <w:szCs w:val="21"/>
        </w:rPr>
        <w:t>, Mgs. Irsan Saleh</w:t>
      </w:r>
      <w:r w:rsidR="00E45106" w:rsidRPr="00B34FAD">
        <w:rPr>
          <w:rFonts w:ascii="Times New Roman" w:hAnsi="Times New Roman" w:cs="Times New Roman"/>
          <w:sz w:val="21"/>
          <w:szCs w:val="21"/>
          <w:vertAlign w:val="superscript"/>
        </w:rPr>
        <w:t>4</w:t>
      </w:r>
    </w:p>
    <w:p w14:paraId="020B8E1C" w14:textId="77777777" w:rsidR="000D6C51" w:rsidRPr="00B34FAD" w:rsidRDefault="000D6C51" w:rsidP="000D6C51">
      <w:pPr>
        <w:spacing w:after="0" w:line="360" w:lineRule="auto"/>
        <w:jc w:val="center"/>
        <w:rPr>
          <w:rFonts w:ascii="Times New Roman" w:hAnsi="Times New Roman" w:cs="Times New Roman"/>
          <w:sz w:val="21"/>
          <w:szCs w:val="21"/>
        </w:rPr>
      </w:pPr>
    </w:p>
    <w:p w14:paraId="62DCF0D2" w14:textId="35425DED" w:rsidR="00E45106" w:rsidRPr="00B34FAD" w:rsidRDefault="00E45106" w:rsidP="000D6C51">
      <w:pPr>
        <w:spacing w:after="0" w:line="360" w:lineRule="auto"/>
        <w:jc w:val="center"/>
        <w:rPr>
          <w:rFonts w:ascii="Times New Roman" w:hAnsi="Times New Roman" w:cs="Times New Roman"/>
          <w:sz w:val="21"/>
          <w:szCs w:val="21"/>
        </w:rPr>
      </w:pPr>
      <w:r w:rsidRPr="00B34FAD">
        <w:rPr>
          <w:rFonts w:ascii="Times New Roman" w:hAnsi="Times New Roman" w:cs="Times New Roman"/>
          <w:sz w:val="21"/>
          <w:szCs w:val="21"/>
          <w:vertAlign w:val="superscript"/>
        </w:rPr>
        <w:t xml:space="preserve">1 </w:t>
      </w:r>
      <w:r w:rsidRPr="00B34FAD">
        <w:rPr>
          <w:rFonts w:ascii="Times New Roman" w:hAnsi="Times New Roman" w:cs="Times New Roman"/>
          <w:sz w:val="21"/>
          <w:szCs w:val="21"/>
        </w:rPr>
        <w:t>KSM/Bagian Obstetri dan Ginekologi RSUP dr. Mohammad Hoesin/ Fakultas Kedokteran Universitas Sriwijaya Palembang, Sumatera Selatan, Indonesia</w:t>
      </w:r>
    </w:p>
    <w:p w14:paraId="33358A1B" w14:textId="56C25426" w:rsidR="00E45106" w:rsidRPr="00B34FAD" w:rsidRDefault="00E45106" w:rsidP="000D6C51">
      <w:pPr>
        <w:spacing w:after="0" w:line="360" w:lineRule="auto"/>
        <w:jc w:val="center"/>
        <w:rPr>
          <w:rFonts w:ascii="Times New Roman" w:hAnsi="Times New Roman" w:cs="Times New Roman"/>
          <w:sz w:val="21"/>
          <w:szCs w:val="21"/>
        </w:rPr>
      </w:pPr>
      <w:r w:rsidRPr="00B34FAD">
        <w:rPr>
          <w:rFonts w:ascii="Times New Roman" w:hAnsi="Times New Roman" w:cs="Times New Roman"/>
          <w:sz w:val="21"/>
          <w:szCs w:val="21"/>
          <w:vertAlign w:val="superscript"/>
        </w:rPr>
        <w:t>2</w:t>
      </w:r>
      <w:r w:rsidRPr="00B34FAD">
        <w:rPr>
          <w:rFonts w:ascii="Times New Roman" w:hAnsi="Times New Roman" w:cs="Times New Roman"/>
          <w:sz w:val="21"/>
          <w:szCs w:val="21"/>
        </w:rPr>
        <w:t xml:space="preserve"> Divisi Fertilitas Endokrinologi Reproduksi KSM/Bagian Obstetri dan Ginekologi RSUP dr. Mohammad Hoesin/ Fakultas Kedokteran Universitas Sriwijaya Palembang, Sumatera Selatan, Indonesia</w:t>
      </w:r>
    </w:p>
    <w:p w14:paraId="78230EE4" w14:textId="00B99A26" w:rsidR="00E45106" w:rsidRPr="00B34FAD" w:rsidRDefault="00E45106" w:rsidP="000D6C51">
      <w:pPr>
        <w:spacing w:after="0" w:line="360" w:lineRule="auto"/>
        <w:jc w:val="center"/>
        <w:rPr>
          <w:rFonts w:ascii="Times New Roman" w:hAnsi="Times New Roman" w:cs="Times New Roman"/>
          <w:sz w:val="21"/>
          <w:szCs w:val="21"/>
        </w:rPr>
      </w:pPr>
      <w:r w:rsidRPr="00B34FAD">
        <w:rPr>
          <w:rFonts w:ascii="Times New Roman" w:hAnsi="Times New Roman" w:cs="Times New Roman"/>
          <w:sz w:val="21"/>
          <w:szCs w:val="21"/>
          <w:vertAlign w:val="superscript"/>
        </w:rPr>
        <w:t>3</w:t>
      </w:r>
      <w:r w:rsidRPr="00B34FAD">
        <w:rPr>
          <w:rFonts w:ascii="Times New Roman" w:hAnsi="Times New Roman" w:cs="Times New Roman"/>
          <w:sz w:val="21"/>
          <w:szCs w:val="21"/>
        </w:rPr>
        <w:t xml:space="preserve"> Bagian Farmakologi Fakultas Kedokteran Universitas Sriwijaya Palembang, Sumatera Selatan, Indonesia</w:t>
      </w:r>
    </w:p>
    <w:p w14:paraId="6B5B55B4" w14:textId="39772698" w:rsidR="00E45106" w:rsidRDefault="00E45106" w:rsidP="000D6C51">
      <w:pPr>
        <w:spacing w:after="0" w:line="360" w:lineRule="auto"/>
        <w:jc w:val="center"/>
        <w:rPr>
          <w:rFonts w:ascii="Times New Roman" w:hAnsi="Times New Roman" w:cs="Times New Roman"/>
          <w:sz w:val="21"/>
          <w:szCs w:val="21"/>
        </w:rPr>
      </w:pPr>
      <w:r w:rsidRPr="00B34FAD">
        <w:rPr>
          <w:rFonts w:ascii="Times New Roman" w:hAnsi="Times New Roman" w:cs="Times New Roman"/>
          <w:sz w:val="21"/>
          <w:szCs w:val="21"/>
          <w:vertAlign w:val="superscript"/>
        </w:rPr>
        <w:t>4</w:t>
      </w:r>
      <w:r w:rsidRPr="00B34FAD">
        <w:rPr>
          <w:rFonts w:ascii="Times New Roman" w:hAnsi="Times New Roman" w:cs="Times New Roman"/>
          <w:sz w:val="21"/>
          <w:szCs w:val="21"/>
        </w:rPr>
        <w:t xml:space="preserve"> Bagian Biomedik Fakultas Kedokteran Universitas Sriwijaya Palembang, Sumatera Selatan, Indonesia</w:t>
      </w:r>
    </w:p>
    <w:p w14:paraId="2B106CF6" w14:textId="77777777" w:rsidR="000D6C51" w:rsidRPr="00B34FAD" w:rsidRDefault="000D6C51" w:rsidP="000D6C51">
      <w:pPr>
        <w:spacing w:after="0" w:line="360" w:lineRule="auto"/>
        <w:jc w:val="center"/>
        <w:rPr>
          <w:rFonts w:ascii="Times New Roman" w:hAnsi="Times New Roman" w:cs="Times New Roman"/>
          <w:sz w:val="21"/>
          <w:szCs w:val="21"/>
        </w:rPr>
      </w:pPr>
    </w:p>
    <w:p w14:paraId="5B53430F" w14:textId="29D87A78" w:rsidR="00E45106" w:rsidRPr="00B34FAD" w:rsidRDefault="00E45106" w:rsidP="000D6C51">
      <w:pPr>
        <w:spacing w:after="0" w:line="360" w:lineRule="auto"/>
        <w:jc w:val="center"/>
        <w:rPr>
          <w:rFonts w:ascii="Times New Roman" w:hAnsi="Times New Roman" w:cs="Times New Roman"/>
          <w:sz w:val="21"/>
          <w:szCs w:val="21"/>
        </w:rPr>
      </w:pPr>
      <w:r w:rsidRPr="00B34FAD">
        <w:rPr>
          <w:rFonts w:ascii="Times New Roman" w:hAnsi="Times New Roman" w:cs="Times New Roman"/>
          <w:sz w:val="21"/>
          <w:szCs w:val="21"/>
        </w:rPr>
        <w:t xml:space="preserve">Korespondensi: </w:t>
      </w:r>
      <w:hyperlink r:id="rId5" w:history="1">
        <w:r w:rsidR="00F63A1A">
          <w:rPr>
            <w:rStyle w:val="Hyperlink"/>
            <w:rFonts w:ascii="Times New Roman" w:hAnsi="Times New Roman" w:cs="Times New Roman"/>
            <w:sz w:val="21"/>
            <w:szCs w:val="21"/>
          </w:rPr>
          <w:t>dr.ristasilvana.spog</w:t>
        </w:r>
        <w:r w:rsidRPr="00B34FAD">
          <w:rPr>
            <w:rStyle w:val="Hyperlink"/>
            <w:rFonts w:ascii="Times New Roman" w:hAnsi="Times New Roman" w:cs="Times New Roman"/>
            <w:sz w:val="21"/>
            <w:szCs w:val="21"/>
          </w:rPr>
          <w:t>@gmail.com</w:t>
        </w:r>
      </w:hyperlink>
    </w:p>
    <w:p w14:paraId="1E174307" w14:textId="5024E704" w:rsidR="00B34FAD" w:rsidRPr="00842EBA" w:rsidRDefault="00B34FAD" w:rsidP="000D6C51">
      <w:pPr>
        <w:spacing w:line="360" w:lineRule="auto"/>
        <w:jc w:val="both"/>
        <w:rPr>
          <w:rFonts w:ascii="Times New Roman" w:hAnsi="Times New Roman" w:cs="Times New Roman"/>
          <w:b/>
          <w:bCs/>
          <w:sz w:val="24"/>
          <w:szCs w:val="24"/>
        </w:rPr>
      </w:pPr>
    </w:p>
    <w:p w14:paraId="4E936A82" w14:textId="77777777" w:rsidR="00842EBA" w:rsidRDefault="00842EBA" w:rsidP="000D6C51">
      <w:pPr>
        <w:spacing w:line="360" w:lineRule="auto"/>
        <w:jc w:val="both"/>
        <w:rPr>
          <w:rFonts w:ascii="Times New Roman" w:hAnsi="Times New Roman" w:cs="Times New Roman"/>
          <w:b/>
          <w:bCs/>
          <w:sz w:val="24"/>
          <w:szCs w:val="24"/>
        </w:rPr>
        <w:sectPr w:rsidR="00842EBA">
          <w:pgSz w:w="12240" w:h="15840"/>
          <w:pgMar w:top="1440" w:right="1440" w:bottom="1440" w:left="1440" w:header="708" w:footer="708" w:gutter="0"/>
          <w:cols w:space="708"/>
          <w:docGrid w:linePitch="360"/>
        </w:sectPr>
      </w:pPr>
    </w:p>
    <w:p w14:paraId="3A6DBAAA" w14:textId="0869CF34" w:rsidR="00842EBA" w:rsidRDefault="00842EBA" w:rsidP="00812070">
      <w:pPr>
        <w:spacing w:after="0" w:line="360" w:lineRule="auto"/>
        <w:jc w:val="center"/>
        <w:rPr>
          <w:rFonts w:ascii="Times New Roman" w:hAnsi="Times New Roman" w:cs="Times New Roman"/>
          <w:b/>
          <w:bCs/>
          <w:sz w:val="24"/>
          <w:szCs w:val="24"/>
        </w:rPr>
      </w:pPr>
      <w:r w:rsidRPr="00842EBA">
        <w:rPr>
          <w:rFonts w:ascii="Times New Roman" w:hAnsi="Times New Roman" w:cs="Times New Roman"/>
          <w:b/>
          <w:bCs/>
          <w:sz w:val="24"/>
          <w:szCs w:val="24"/>
        </w:rPr>
        <w:t>ABSTRAK</w:t>
      </w:r>
    </w:p>
    <w:p w14:paraId="69656740" w14:textId="77777777" w:rsidR="00812070" w:rsidRDefault="00842EBA" w:rsidP="008120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r w:rsidRPr="00842EBA">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Sindrom </w:t>
      </w:r>
      <w:r>
        <w:rPr>
          <w:rFonts w:ascii="Times New Roman" w:eastAsiaTheme="minorEastAsia" w:hAnsi="Times New Roman"/>
          <w:color w:val="000000" w:themeColor="text1"/>
          <w:sz w:val="24"/>
          <w:szCs w:val="24"/>
          <w:lang w:val="en-GB"/>
        </w:rPr>
        <w:t>Ovarium</w:t>
      </w:r>
      <w:r w:rsidRPr="00CF1B43">
        <w:rPr>
          <w:rFonts w:ascii="Times New Roman" w:eastAsiaTheme="minorEastAsia" w:hAnsi="Times New Roman"/>
          <w:color w:val="000000" w:themeColor="text1"/>
          <w:sz w:val="24"/>
          <w:szCs w:val="24"/>
          <w:lang w:val="en-GB"/>
        </w:rPr>
        <w:t xml:space="preserve"> Polikistik (SOPK) merupakan suatu kondisi anovulatori umum yang </w:t>
      </w:r>
      <w:r>
        <w:rPr>
          <w:rFonts w:ascii="Times New Roman" w:eastAsiaTheme="minorEastAsia" w:hAnsi="Times New Roman"/>
          <w:color w:val="000000" w:themeColor="text1"/>
          <w:sz w:val="24"/>
          <w:szCs w:val="24"/>
          <w:lang w:val="en-GB"/>
        </w:rPr>
        <w:t>mempengaruhi</w:t>
      </w:r>
      <w:r w:rsidRPr="00CF1B43">
        <w:rPr>
          <w:rFonts w:ascii="Times New Roman" w:eastAsiaTheme="minorEastAsia" w:hAnsi="Times New Roman"/>
          <w:color w:val="000000" w:themeColor="text1"/>
          <w:sz w:val="24"/>
          <w:szCs w:val="24"/>
          <w:lang w:val="en-GB"/>
        </w:rPr>
        <w:t xml:space="preserve"> 6</w:t>
      </w:r>
      <w:r>
        <w:rPr>
          <w:rFonts w:ascii="Times New Roman" w:eastAsiaTheme="minorEastAsia" w:hAnsi="Times New Roman" w:cs="Times New Roman"/>
          <w:color w:val="000000" w:themeColor="text1"/>
          <w:sz w:val="24"/>
          <w:szCs w:val="24"/>
          <w:lang w:val="en-GB"/>
        </w:rPr>
        <w:t>–</w:t>
      </w:r>
      <w:r w:rsidRPr="00CF1B43">
        <w:rPr>
          <w:rFonts w:ascii="Times New Roman" w:eastAsiaTheme="minorEastAsia" w:hAnsi="Times New Roman"/>
          <w:color w:val="000000" w:themeColor="text1"/>
          <w:sz w:val="24"/>
          <w:szCs w:val="24"/>
          <w:lang w:val="en-GB"/>
        </w:rPr>
        <w:t xml:space="preserve">8%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premenopause</w:t>
      </w:r>
      <w:r>
        <w:rPr>
          <w:rFonts w:ascii="Times New Roman" w:eastAsiaTheme="minorEastAsia" w:hAnsi="Times New Roman"/>
          <w:color w:val="000000" w:themeColor="text1"/>
          <w:sz w:val="24"/>
          <w:szCs w:val="24"/>
          <w:lang w:val="en-GB"/>
        </w:rPr>
        <w:t>. Terdapat</w:t>
      </w:r>
      <w:r w:rsidRPr="00CF1B43">
        <w:rPr>
          <w:rFonts w:ascii="Times New Roman" w:eastAsiaTheme="minorEastAsia" w:hAnsi="Times New Roman"/>
          <w:color w:val="000000" w:themeColor="text1"/>
          <w:sz w:val="24"/>
          <w:szCs w:val="24"/>
          <w:lang w:val="en-GB"/>
        </w:rPr>
        <w:t xml:space="preserve"> hubungan </w:t>
      </w:r>
      <w:r>
        <w:rPr>
          <w:rFonts w:ascii="Times New Roman" w:eastAsiaTheme="minorEastAsia" w:hAnsi="Times New Roman"/>
          <w:color w:val="000000" w:themeColor="text1"/>
          <w:sz w:val="24"/>
          <w:szCs w:val="24"/>
          <w:lang w:val="en-GB"/>
        </w:rPr>
        <w:t>antara</w:t>
      </w:r>
      <w:r w:rsidRPr="00CF1B43">
        <w:rPr>
          <w:rFonts w:ascii="Times New Roman" w:eastAsiaTheme="minorEastAsia" w:hAnsi="Times New Roman"/>
          <w:color w:val="000000" w:themeColor="text1"/>
          <w:sz w:val="24"/>
          <w:szCs w:val="24"/>
          <w:lang w:val="en-GB"/>
        </w:rPr>
        <w:t xml:space="preserve"> panjang pengulangan CAG pada pasien anovulato</w:t>
      </w:r>
      <w:r>
        <w:rPr>
          <w:rFonts w:ascii="Times New Roman" w:eastAsiaTheme="minorEastAsia" w:hAnsi="Times New Roman"/>
          <w:color w:val="000000" w:themeColor="text1"/>
          <w:sz w:val="24"/>
          <w:szCs w:val="24"/>
          <w:lang w:val="en-GB"/>
        </w:rPr>
        <w:t>a</w:t>
      </w:r>
      <w:r w:rsidRPr="00CF1B43">
        <w:rPr>
          <w:rFonts w:ascii="Times New Roman" w:eastAsiaTheme="minorEastAsia" w:hAnsi="Times New Roman"/>
          <w:color w:val="000000" w:themeColor="text1"/>
          <w:sz w:val="24"/>
          <w:szCs w:val="24"/>
          <w:lang w:val="en-GB"/>
        </w:rPr>
        <w:t xml:space="preserve">r dengan </w:t>
      </w:r>
      <w:r>
        <w:rPr>
          <w:rFonts w:ascii="Times New Roman" w:eastAsiaTheme="minorEastAsia" w:hAnsi="Times New Roman"/>
          <w:color w:val="000000" w:themeColor="text1"/>
          <w:sz w:val="24"/>
          <w:szCs w:val="24"/>
          <w:lang w:val="en-GB"/>
        </w:rPr>
        <w:t>kadar</w:t>
      </w:r>
      <w:r w:rsidRPr="00CF1B43">
        <w:rPr>
          <w:rFonts w:ascii="Times New Roman" w:eastAsiaTheme="minorEastAsia" w:hAnsi="Times New Roman"/>
          <w:color w:val="000000" w:themeColor="text1"/>
          <w:sz w:val="24"/>
          <w:szCs w:val="24"/>
          <w:lang w:val="en-GB"/>
        </w:rPr>
        <w:t xml:space="preserve"> androgen serum rendah</w:t>
      </w:r>
      <w:r>
        <w:rPr>
          <w:rFonts w:ascii="Times New Roman" w:eastAsiaTheme="minorEastAsia" w:hAnsi="Times New Roman"/>
          <w:color w:val="000000" w:themeColor="text1"/>
          <w:sz w:val="24"/>
          <w:szCs w:val="24"/>
          <w:lang w:val="en-GB"/>
        </w:rPr>
        <w:t xml:space="preserve">. </w:t>
      </w:r>
    </w:p>
    <w:p w14:paraId="61A71560" w14:textId="65898FFA" w:rsidR="00842EBA" w:rsidRPr="00812070" w:rsidRDefault="00842EBA" w:rsidP="008120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Tujuan:</w:t>
      </w:r>
      <w:r w:rsidRPr="00842EBA">
        <w:rPr>
          <w:rFonts w:ascii="Times New Roman" w:eastAsiaTheme="minorEastAsia" w:hAnsi="Times New Roman"/>
          <w:color w:val="000000" w:themeColor="text1"/>
          <w:sz w:val="24"/>
          <w:szCs w:val="24"/>
          <w:lang w:val="en-GB"/>
        </w:rPr>
        <w:t xml:space="preserve"> </w:t>
      </w:r>
      <w:r>
        <w:rPr>
          <w:rFonts w:ascii="Times New Roman" w:eastAsiaTheme="minorEastAsia" w:hAnsi="Times New Roman"/>
          <w:color w:val="000000" w:themeColor="text1"/>
          <w:sz w:val="24"/>
          <w:szCs w:val="24"/>
          <w:lang w:val="en-GB"/>
        </w:rPr>
        <w:t>U</w:t>
      </w:r>
      <w:r w:rsidRPr="00CF1B43">
        <w:rPr>
          <w:rFonts w:ascii="Times New Roman" w:eastAsiaTheme="minorEastAsia" w:hAnsi="Times New Roman"/>
          <w:color w:val="000000" w:themeColor="text1"/>
          <w:sz w:val="24"/>
          <w:szCs w:val="24"/>
          <w:lang w:val="en-GB"/>
        </w:rPr>
        <w:t xml:space="preserve">ntuk menginvestigasi polimorfisme CAG pada gen RA pada </w:t>
      </w:r>
      <w:r w:rsidR="006B6937">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dengan SOPK.</w:t>
      </w:r>
    </w:p>
    <w:p w14:paraId="50E76637" w14:textId="58F04BC0" w:rsidR="00812070" w:rsidRDefault="00842EBA" w:rsidP="00812070">
      <w:pPr>
        <w:widowControl w:val="0"/>
        <w:autoSpaceDE w:val="0"/>
        <w:autoSpaceDN w:val="0"/>
        <w:adjustRightInd w:val="0"/>
        <w:spacing w:after="0" w:line="360" w:lineRule="auto"/>
        <w:jc w:val="both"/>
        <w:rPr>
          <w:rFonts w:ascii="Times New Roman" w:hAnsi="Times New Roman"/>
          <w:bCs/>
          <w:color w:val="000000" w:themeColor="text1"/>
          <w:sz w:val="24"/>
          <w:szCs w:val="24"/>
          <w:lang w:val="en-GB"/>
        </w:rPr>
      </w:pPr>
      <w:r>
        <w:rPr>
          <w:rFonts w:ascii="Times New Roman" w:hAnsi="Times New Roman" w:cs="Times New Roman"/>
          <w:b/>
          <w:bCs/>
          <w:sz w:val="24"/>
          <w:szCs w:val="24"/>
        </w:rPr>
        <w:t>Metode:</w:t>
      </w:r>
      <w:r w:rsidRPr="00842EBA">
        <w:rPr>
          <w:rFonts w:ascii="Times New Roman" w:hAnsi="Times New Roman"/>
          <w:sz w:val="24"/>
          <w:szCs w:val="24"/>
        </w:rPr>
        <w:t xml:space="preserve"> </w:t>
      </w:r>
      <w:r>
        <w:rPr>
          <w:rFonts w:ascii="Times New Roman" w:hAnsi="Times New Roman"/>
          <w:sz w:val="24"/>
          <w:szCs w:val="24"/>
        </w:rPr>
        <w:t>P</w:t>
      </w:r>
      <w:r w:rsidRPr="00DC64E6">
        <w:rPr>
          <w:rFonts w:ascii="Times New Roman" w:hAnsi="Times New Roman"/>
          <w:sz w:val="24"/>
          <w:szCs w:val="24"/>
        </w:rPr>
        <w:t>enelitian observasional</w:t>
      </w:r>
      <w:r>
        <w:rPr>
          <w:rFonts w:ascii="Times New Roman" w:hAnsi="Times New Roman"/>
          <w:sz w:val="24"/>
          <w:szCs w:val="24"/>
        </w:rPr>
        <w:t xml:space="preserve"> </w:t>
      </w:r>
      <w:r w:rsidRPr="00DC64E6">
        <w:rPr>
          <w:rFonts w:ascii="Times New Roman" w:hAnsi="Times New Roman"/>
          <w:sz w:val="24"/>
          <w:szCs w:val="24"/>
        </w:rPr>
        <w:t xml:space="preserve">dengan desain kasus kontrol </w:t>
      </w:r>
      <w:r w:rsidRPr="00DC64E6">
        <w:rPr>
          <w:rFonts w:ascii="Times New Roman" w:hAnsi="Times New Roman"/>
          <w:bCs/>
          <w:color w:val="000000" w:themeColor="text1"/>
          <w:sz w:val="24"/>
          <w:szCs w:val="24"/>
          <w:lang w:val="en-GB"/>
        </w:rPr>
        <w:t xml:space="preserve">pada </w:t>
      </w:r>
      <w:r>
        <w:rPr>
          <w:rFonts w:ascii="Times New Roman" w:hAnsi="Times New Roman"/>
          <w:bCs/>
          <w:color w:val="000000" w:themeColor="text1"/>
          <w:sz w:val="24"/>
          <w:szCs w:val="24"/>
          <w:lang w:val="en-GB"/>
        </w:rPr>
        <w:t>perempuan</w:t>
      </w:r>
      <w:r w:rsidRPr="00DC64E6">
        <w:rPr>
          <w:rFonts w:ascii="Times New Roman" w:hAnsi="Times New Roman"/>
          <w:bCs/>
          <w:color w:val="000000" w:themeColor="text1"/>
          <w:sz w:val="24"/>
          <w:szCs w:val="24"/>
          <w:lang w:val="en-GB"/>
        </w:rPr>
        <w:t xml:space="preserve"> normal dan SOPK</w:t>
      </w:r>
      <w:r>
        <w:rPr>
          <w:rFonts w:ascii="Times New Roman" w:hAnsi="Times New Roman"/>
          <w:bCs/>
          <w:color w:val="000000" w:themeColor="text1"/>
          <w:sz w:val="24"/>
          <w:szCs w:val="24"/>
          <w:lang w:val="en-GB"/>
        </w:rPr>
        <w:t xml:space="preserve"> </w:t>
      </w:r>
      <w:r w:rsidRPr="00E8411F">
        <w:rPr>
          <w:rFonts w:ascii="Times New Roman" w:hAnsi="Times New Roman"/>
          <w:bCs/>
          <w:color w:val="000000" w:themeColor="text1"/>
          <w:sz w:val="24"/>
          <w:szCs w:val="24"/>
          <w:lang w:val="en-GB"/>
        </w:rPr>
        <w:t>pada</w:t>
      </w:r>
      <w:r w:rsidRPr="00E8411F">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en-GB"/>
        </w:rPr>
        <w:t xml:space="preserve">November </w:t>
      </w:r>
      <w:r>
        <w:rPr>
          <w:rFonts w:ascii="Times New Roman" w:eastAsia="Times New Roman" w:hAnsi="Times New Roman" w:cs="Times New Roman"/>
          <w:color w:val="000000" w:themeColor="text1"/>
          <w:sz w:val="24"/>
          <w:szCs w:val="24"/>
        </w:rPr>
        <w:t xml:space="preserve">– </w:t>
      </w:r>
      <w:r>
        <w:rPr>
          <w:rFonts w:ascii="Times New Roman" w:hAnsi="Times New Roman"/>
          <w:bCs/>
          <w:color w:val="000000" w:themeColor="text1"/>
          <w:sz w:val="24"/>
          <w:szCs w:val="24"/>
          <w:lang w:val="en-GB"/>
        </w:rPr>
        <w:t>Desember</w:t>
      </w:r>
      <w:r w:rsidRPr="00E8411F">
        <w:rPr>
          <w:rFonts w:ascii="Times New Roman" w:hAnsi="Times New Roman"/>
          <w:bCs/>
          <w:color w:val="000000" w:themeColor="text1"/>
          <w:sz w:val="24"/>
          <w:szCs w:val="24"/>
          <w:lang w:val="en-GB"/>
        </w:rPr>
        <w:t xml:space="preserve"> 20</w:t>
      </w:r>
      <w:r>
        <w:rPr>
          <w:rFonts w:ascii="Times New Roman" w:hAnsi="Times New Roman"/>
          <w:bCs/>
          <w:color w:val="000000" w:themeColor="text1"/>
          <w:sz w:val="24"/>
          <w:szCs w:val="24"/>
          <w:lang w:val="en-GB"/>
        </w:rPr>
        <w:t>21</w:t>
      </w:r>
      <w:r w:rsidRPr="00E8411F">
        <w:rPr>
          <w:rFonts w:ascii="Times New Roman" w:hAnsi="Times New Roman"/>
          <w:bCs/>
          <w:color w:val="000000" w:themeColor="text1"/>
          <w:sz w:val="24"/>
          <w:szCs w:val="24"/>
          <w:lang w:val="en-GB"/>
        </w:rPr>
        <w:t xml:space="preserve">. Sampel diambil </w:t>
      </w:r>
      <w:r>
        <w:rPr>
          <w:rFonts w:ascii="Times New Roman" w:hAnsi="Times New Roman"/>
          <w:bCs/>
          <w:color w:val="000000" w:themeColor="text1"/>
          <w:sz w:val="24"/>
          <w:szCs w:val="24"/>
          <w:lang w:val="en-GB"/>
        </w:rPr>
        <w:t>dari</w:t>
      </w:r>
      <w:r w:rsidRPr="00E8411F">
        <w:rPr>
          <w:rFonts w:ascii="Times New Roman" w:hAnsi="Times New Roman"/>
          <w:bCs/>
          <w:color w:val="000000" w:themeColor="text1"/>
          <w:sz w:val="24"/>
          <w:szCs w:val="24"/>
          <w:lang w:val="en-GB"/>
        </w:rPr>
        <w:t xml:space="preserve"> sampel </w:t>
      </w:r>
      <w:r>
        <w:rPr>
          <w:rFonts w:ascii="Times New Roman" w:hAnsi="Times New Roman"/>
          <w:bCs/>
          <w:color w:val="000000" w:themeColor="text1"/>
          <w:sz w:val="24"/>
          <w:szCs w:val="24"/>
          <w:lang w:val="en-GB"/>
        </w:rPr>
        <w:t>darah</w:t>
      </w:r>
      <w:r w:rsidRPr="00E8411F">
        <w:rPr>
          <w:rFonts w:ascii="Times New Roman" w:hAnsi="Times New Roman"/>
          <w:bCs/>
          <w:color w:val="000000" w:themeColor="text1"/>
          <w:sz w:val="24"/>
          <w:szCs w:val="24"/>
          <w:lang w:val="en-GB"/>
        </w:rPr>
        <w:t xml:space="preserve"> perifer </w:t>
      </w:r>
      <w:r>
        <w:rPr>
          <w:rFonts w:ascii="Times New Roman" w:hAnsi="Times New Roman"/>
          <w:bCs/>
          <w:color w:val="000000" w:themeColor="text1"/>
          <w:sz w:val="24"/>
          <w:szCs w:val="24"/>
          <w:lang w:val="en-GB"/>
        </w:rPr>
        <w:t xml:space="preserve">atau </w:t>
      </w:r>
      <w:r w:rsidRPr="00E8411F">
        <w:rPr>
          <w:rFonts w:ascii="Times New Roman" w:hAnsi="Times New Roman"/>
          <w:bCs/>
          <w:color w:val="000000" w:themeColor="text1"/>
          <w:sz w:val="24"/>
          <w:szCs w:val="24"/>
          <w:lang w:val="en-GB"/>
        </w:rPr>
        <w:t xml:space="preserve">serum </w:t>
      </w:r>
      <w:r>
        <w:rPr>
          <w:rFonts w:ascii="Times New Roman" w:hAnsi="Times New Roman"/>
          <w:bCs/>
          <w:color w:val="000000" w:themeColor="text1"/>
          <w:sz w:val="24"/>
          <w:szCs w:val="24"/>
          <w:lang w:val="en-GB"/>
        </w:rPr>
        <w:t>perempuan</w:t>
      </w:r>
      <w:r w:rsidRPr="00E8411F">
        <w:rPr>
          <w:rFonts w:ascii="Times New Roman" w:hAnsi="Times New Roman"/>
          <w:bCs/>
          <w:color w:val="000000" w:themeColor="text1"/>
          <w:sz w:val="24"/>
          <w:szCs w:val="24"/>
          <w:lang w:val="en-GB"/>
        </w:rPr>
        <w:t xml:space="preserve"> normal (kontrol) dan terdiagnosis SOPK </w:t>
      </w:r>
      <w:r w:rsidR="006B6937">
        <w:rPr>
          <w:rFonts w:ascii="Times New Roman" w:hAnsi="Times New Roman"/>
          <w:bCs/>
          <w:color w:val="000000" w:themeColor="text1"/>
          <w:sz w:val="24"/>
          <w:szCs w:val="24"/>
          <w:lang w:val="en-GB"/>
        </w:rPr>
        <w:t xml:space="preserve">(kasus) di RSMH Palembang. </w:t>
      </w:r>
      <w:r>
        <w:rPr>
          <w:rFonts w:ascii="Times New Roman" w:hAnsi="Times New Roman"/>
          <w:bCs/>
          <w:color w:val="000000" w:themeColor="text1"/>
          <w:sz w:val="24"/>
          <w:szCs w:val="24"/>
          <w:lang w:val="en-GB"/>
        </w:rPr>
        <w:t xml:space="preserve">Kemudian, </w:t>
      </w:r>
      <w:r w:rsidRPr="00E8411F">
        <w:rPr>
          <w:rFonts w:ascii="Times New Roman" w:hAnsi="Times New Roman"/>
          <w:bCs/>
          <w:color w:val="000000" w:themeColor="text1"/>
          <w:sz w:val="24"/>
          <w:szCs w:val="24"/>
          <w:lang w:val="en-GB"/>
        </w:rPr>
        <w:t xml:space="preserve">dilakukan pemeriksaan DNA di </w:t>
      </w:r>
      <w:r>
        <w:rPr>
          <w:rFonts w:ascii="Times New Roman" w:hAnsi="Times New Roman"/>
          <w:bCs/>
          <w:color w:val="000000" w:themeColor="text1"/>
          <w:sz w:val="24"/>
          <w:szCs w:val="24"/>
          <w:lang w:val="en-GB"/>
        </w:rPr>
        <w:t>Biologi Molekuler Fakultas Kedokteran Universitas Sriwijaya</w:t>
      </w:r>
      <w:r w:rsidRPr="00E8411F">
        <w:rPr>
          <w:rFonts w:ascii="Times New Roman" w:hAnsi="Times New Roman"/>
          <w:bCs/>
          <w:color w:val="000000" w:themeColor="text1"/>
          <w:sz w:val="24"/>
          <w:szCs w:val="24"/>
          <w:lang w:val="en-GB"/>
        </w:rPr>
        <w:t xml:space="preserve"> </w:t>
      </w:r>
      <w:r>
        <w:rPr>
          <w:rFonts w:ascii="Times New Roman" w:hAnsi="Times New Roman"/>
          <w:bCs/>
          <w:color w:val="000000" w:themeColor="text1"/>
          <w:sz w:val="24"/>
          <w:szCs w:val="24"/>
          <w:lang w:val="en-GB"/>
        </w:rPr>
        <w:t>Palembang.</w:t>
      </w:r>
    </w:p>
    <w:p w14:paraId="12052F4D" w14:textId="71F0E21C" w:rsidR="00842EBA" w:rsidRPr="00842EBA" w:rsidRDefault="00842EBA" w:rsidP="00812070">
      <w:pPr>
        <w:widowControl w:val="0"/>
        <w:autoSpaceDE w:val="0"/>
        <w:autoSpaceDN w:val="0"/>
        <w:adjustRightInd w:val="0"/>
        <w:spacing w:after="0" w:line="360" w:lineRule="auto"/>
        <w:jc w:val="both"/>
        <w:rPr>
          <w:rFonts w:ascii="Times New Roman" w:hAnsi="Times New Roman"/>
          <w:bCs/>
          <w:color w:val="000000" w:themeColor="text1"/>
          <w:sz w:val="24"/>
          <w:szCs w:val="24"/>
          <w:lang w:val="en-GB"/>
        </w:rPr>
      </w:pPr>
      <w:r>
        <w:rPr>
          <w:rFonts w:ascii="Times New Roman" w:hAnsi="Times New Roman" w:cs="Times New Roman"/>
          <w:b/>
          <w:bCs/>
          <w:sz w:val="24"/>
          <w:szCs w:val="24"/>
        </w:rPr>
        <w:t>Hasil:</w:t>
      </w:r>
      <w:r>
        <w:rPr>
          <w:rFonts w:ascii="Times New Roman" w:hAnsi="Times New Roman" w:cs="Times New Roman"/>
          <w:sz w:val="24"/>
          <w:szCs w:val="24"/>
        </w:rPr>
        <w:t xml:space="preserve"> </w:t>
      </w:r>
      <w:r w:rsidR="00430FC8">
        <w:rPr>
          <w:rFonts w:ascii="Times New Roman" w:hAnsi="Times New Roman" w:cs="Times New Roman"/>
          <w:sz w:val="24"/>
          <w:szCs w:val="24"/>
        </w:rPr>
        <w:t xml:space="preserve">Terdapat 50 wanita SOPK sebagai kasus dan 50 wanita normal sebagai kontrol yang memenuhi kriteria inklusi penelitian. </w:t>
      </w:r>
      <w:r w:rsidR="00136154">
        <w:rPr>
          <w:rFonts w:ascii="Times New Roman" w:hAnsi="Times New Roman"/>
          <w:sz w:val="24"/>
          <w:szCs w:val="24"/>
        </w:rPr>
        <w:t>Panjang pengulangan gen CAG-RA</w:t>
      </w:r>
      <w:r w:rsidRPr="00721380">
        <w:rPr>
          <w:rFonts w:ascii="Times New Roman" w:hAnsi="Times New Roman"/>
          <w:sz w:val="24"/>
          <w:szCs w:val="24"/>
        </w:rPr>
        <w:t xml:space="preserve"> yang memiliki sensitivitas dan spesifisitas paling baik adalah pada nilai </w:t>
      </w:r>
      <w:r>
        <w:rPr>
          <w:rFonts w:ascii="Times New Roman" w:hAnsi="Times New Roman"/>
          <w:sz w:val="24"/>
          <w:szCs w:val="24"/>
        </w:rPr>
        <w:t>22,5 dengan AUC 0,50</w:t>
      </w:r>
      <w:r w:rsidR="00007220">
        <w:rPr>
          <w:rFonts w:ascii="Times New Roman" w:hAnsi="Times New Roman"/>
          <w:sz w:val="24"/>
          <w:szCs w:val="24"/>
        </w:rPr>
        <w:t xml:space="preserve"> </w:t>
      </w:r>
      <w:r>
        <w:rPr>
          <w:rFonts w:ascii="Times New Roman" w:hAnsi="Times New Roman"/>
          <w:sz w:val="24"/>
          <w:szCs w:val="24"/>
        </w:rPr>
        <w:t>(IK95% 0,386–0,616)</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Sampel dengan panjang pengulangan CAG pada gen RA</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22,5</w:t>
      </w:r>
      <w:r>
        <w:rPr>
          <w:rFonts w:ascii="Times New Roman" w:hAnsi="Times New Roman"/>
          <w:color w:val="000000"/>
          <w:sz w:val="24"/>
          <w:szCs w:val="24"/>
        </w:rPr>
        <w:t xml:space="preserve"> memiliki risiko sama besar me</w:t>
      </w:r>
      <w:r w:rsidR="00007220">
        <w:rPr>
          <w:rFonts w:ascii="Times New Roman" w:hAnsi="Times New Roman"/>
          <w:color w:val="000000"/>
          <w:sz w:val="24"/>
          <w:szCs w:val="24"/>
        </w:rPr>
        <w:t>ngalami</w:t>
      </w:r>
      <w:r>
        <w:rPr>
          <w:rFonts w:ascii="Times New Roman" w:hAnsi="Times New Roman"/>
          <w:color w:val="000000"/>
          <w:sz w:val="24"/>
          <w:szCs w:val="24"/>
        </w:rPr>
        <w:t xml:space="preserve"> SOPK dengan</w:t>
      </w:r>
      <w:r>
        <w:rPr>
          <w:rFonts w:ascii="Times New Roman" w:hAnsi="Times New Roman"/>
          <w:sz w:val="24"/>
          <w:szCs w:val="24"/>
        </w:rPr>
        <w:t xml:space="preserve"> </w:t>
      </w:r>
      <w:r>
        <w:rPr>
          <w:rFonts w:ascii="Times New Roman" w:hAnsi="Times New Roman" w:cs="Times New Roman"/>
          <w:sz w:val="24"/>
          <w:szCs w:val="24"/>
        </w:rPr>
        <w:t>sampel yang memiliki panjang pengulangan CAG pada gen RA</w:t>
      </w:r>
      <w:r>
        <w:rPr>
          <w:rFonts w:ascii="Times New Roman" w:hAnsi="Times New Roman"/>
          <w:sz w:val="24"/>
          <w:szCs w:val="24"/>
        </w:rPr>
        <w:t xml:space="preserve"> </w:t>
      </w:r>
      <w:r>
        <w:rPr>
          <w:rFonts w:ascii="Times New Roman" w:hAnsi="Times New Roman" w:cs="Times New Roman"/>
          <w:sz w:val="24"/>
          <w:szCs w:val="24"/>
        </w:rPr>
        <w:t>&lt;</w:t>
      </w:r>
      <w:r>
        <w:rPr>
          <w:rFonts w:ascii="Times New Roman" w:hAnsi="Times New Roman"/>
          <w:sz w:val="24"/>
          <w:szCs w:val="24"/>
        </w:rPr>
        <w:t xml:space="preserve"> 22,5</w:t>
      </w:r>
      <w:r>
        <w:rPr>
          <w:rFonts w:ascii="Times New Roman" w:hAnsi="Times New Roman"/>
          <w:color w:val="000000"/>
          <w:sz w:val="24"/>
          <w:szCs w:val="24"/>
        </w:rPr>
        <w:t xml:space="preserve"> </w:t>
      </w:r>
      <w:r>
        <w:rPr>
          <w:rFonts w:ascii="Times New Roman" w:hAnsi="Times New Roman"/>
          <w:sz w:val="24"/>
          <w:szCs w:val="24"/>
        </w:rPr>
        <w:t xml:space="preserve">(OR = 1,084 </w:t>
      </w:r>
      <w:r w:rsidRPr="0037151F">
        <w:rPr>
          <w:rFonts w:ascii="Times New Roman" w:hAnsi="Times New Roman"/>
          <w:sz w:val="24"/>
          <w:szCs w:val="24"/>
        </w:rPr>
        <w:t>(IK</w:t>
      </w:r>
      <w:r>
        <w:rPr>
          <w:rFonts w:ascii="Times New Roman" w:hAnsi="Times New Roman"/>
          <w:sz w:val="24"/>
          <w:szCs w:val="24"/>
        </w:rPr>
        <w:t>95% 0,493</w:t>
      </w:r>
      <w:r w:rsidRPr="0037151F">
        <w:rPr>
          <w:rFonts w:ascii="Times New Roman" w:hAnsi="Times New Roman"/>
          <w:sz w:val="24"/>
          <w:szCs w:val="24"/>
        </w:rPr>
        <w:t>–</w:t>
      </w:r>
      <w:r>
        <w:rPr>
          <w:rFonts w:ascii="Times New Roman" w:hAnsi="Times New Roman"/>
          <w:sz w:val="24"/>
          <w:szCs w:val="24"/>
        </w:rPr>
        <w:t>3.384</w:t>
      </w:r>
      <w:r w:rsidRPr="0037151F">
        <w:rPr>
          <w:rFonts w:ascii="Times New Roman" w:hAnsi="Times New Roman"/>
          <w:sz w:val="24"/>
          <w:szCs w:val="24"/>
        </w:rPr>
        <w:t xml:space="preserve">); p  = </w:t>
      </w:r>
      <w:r>
        <w:rPr>
          <w:rFonts w:ascii="Times New Roman" w:hAnsi="Times New Roman"/>
          <w:sz w:val="24"/>
          <w:szCs w:val="24"/>
        </w:rPr>
        <w:t>1,000</w:t>
      </w:r>
      <w:r w:rsidRPr="0037151F">
        <w:rPr>
          <w:rFonts w:ascii="Times New Roman" w:hAnsi="Times New Roman"/>
          <w:sz w:val="24"/>
          <w:szCs w:val="24"/>
        </w:rPr>
        <w:t>).</w:t>
      </w:r>
      <w:r w:rsidRPr="00842EBA">
        <w:rPr>
          <w:rFonts w:ascii="Times New Roman" w:hAnsi="Times New Roman" w:cs="Times New Roman"/>
          <w:sz w:val="24"/>
          <w:szCs w:val="24"/>
        </w:rPr>
        <w:t xml:space="preserve"> </w:t>
      </w:r>
      <w:r w:rsidR="008F4004">
        <w:rPr>
          <w:rFonts w:ascii="Times New Roman" w:hAnsi="Times New Roman"/>
          <w:sz w:val="24"/>
          <w:szCs w:val="24"/>
        </w:rPr>
        <w:t>T</w:t>
      </w:r>
      <w:r>
        <w:rPr>
          <w:rFonts w:ascii="Times New Roman" w:hAnsi="Times New Roman"/>
          <w:sz w:val="24"/>
          <w:szCs w:val="24"/>
        </w:rPr>
        <w:t xml:space="preserve">itik potong kadar </w:t>
      </w:r>
      <w:r w:rsidR="008F4004">
        <w:rPr>
          <w:rFonts w:ascii="Times New Roman" w:hAnsi="Times New Roman"/>
          <w:sz w:val="24"/>
          <w:szCs w:val="24"/>
        </w:rPr>
        <w:t xml:space="preserve">testosteron, yaitu </w:t>
      </w:r>
      <w:r>
        <w:rPr>
          <w:rFonts w:ascii="Times New Roman" w:hAnsi="Times New Roman"/>
          <w:sz w:val="24"/>
          <w:szCs w:val="24"/>
        </w:rPr>
        <w:t>44,64, SHBG sebesar 26,295</w:t>
      </w:r>
      <w:r w:rsidR="00F20F8C">
        <w:rPr>
          <w:rFonts w:ascii="Times New Roman" w:hAnsi="Times New Roman"/>
          <w:sz w:val="24"/>
          <w:szCs w:val="24"/>
        </w:rPr>
        <w:t xml:space="preserve">, </w:t>
      </w:r>
      <w:r>
        <w:rPr>
          <w:rFonts w:ascii="Times New Roman" w:hAnsi="Times New Roman"/>
          <w:sz w:val="24"/>
          <w:szCs w:val="24"/>
        </w:rPr>
        <w:t xml:space="preserve">dan FTI sebesar 5,73. </w:t>
      </w:r>
      <w:r w:rsidR="00136154">
        <w:rPr>
          <w:rFonts w:ascii="Times New Roman" w:hAnsi="Times New Roman"/>
          <w:sz w:val="24"/>
          <w:szCs w:val="24"/>
        </w:rPr>
        <w:t>Terdapat</w:t>
      </w:r>
      <w:r>
        <w:rPr>
          <w:rFonts w:ascii="Times New Roman" w:hAnsi="Times New Roman"/>
          <w:color w:val="000000"/>
          <w:sz w:val="24"/>
          <w:szCs w:val="24"/>
        </w:rPr>
        <w:t xml:space="preserve"> hubungan yang tidak bermakna antara testosteron </w:t>
      </w:r>
      <w:r>
        <w:rPr>
          <w:rFonts w:ascii="Times New Roman" w:hAnsi="Times New Roman"/>
          <w:sz w:val="24"/>
          <w:szCs w:val="24"/>
        </w:rPr>
        <w:lastRenderedPageBreak/>
        <w:t xml:space="preserve">(OR = 1,625 </w:t>
      </w:r>
      <w:r w:rsidRPr="0037151F">
        <w:rPr>
          <w:rFonts w:ascii="Times New Roman" w:hAnsi="Times New Roman"/>
          <w:sz w:val="24"/>
          <w:szCs w:val="24"/>
        </w:rPr>
        <w:t>(IK</w:t>
      </w:r>
      <w:r>
        <w:rPr>
          <w:rFonts w:ascii="Times New Roman" w:hAnsi="Times New Roman"/>
          <w:sz w:val="24"/>
          <w:szCs w:val="24"/>
        </w:rPr>
        <w:t>95% 0,530</w:t>
      </w:r>
      <w:r w:rsidRPr="0037151F">
        <w:rPr>
          <w:rFonts w:ascii="Times New Roman" w:hAnsi="Times New Roman"/>
          <w:sz w:val="24"/>
          <w:szCs w:val="24"/>
        </w:rPr>
        <w:t>–</w:t>
      </w:r>
      <w:r>
        <w:rPr>
          <w:rFonts w:ascii="Times New Roman" w:hAnsi="Times New Roman"/>
          <w:sz w:val="24"/>
          <w:szCs w:val="24"/>
        </w:rPr>
        <w:t>4,984</w:t>
      </w:r>
      <w:r w:rsidRPr="0037151F">
        <w:rPr>
          <w:rFonts w:ascii="Times New Roman" w:hAnsi="Times New Roman"/>
          <w:sz w:val="24"/>
          <w:szCs w:val="24"/>
        </w:rPr>
        <w:t xml:space="preserve">);p  = </w:t>
      </w:r>
      <w:r>
        <w:rPr>
          <w:rFonts w:ascii="Times New Roman" w:hAnsi="Times New Roman"/>
          <w:sz w:val="24"/>
          <w:szCs w:val="24"/>
        </w:rPr>
        <w:t>0,570); SHBG</w:t>
      </w:r>
      <w:r w:rsidRPr="0037151F">
        <w:rPr>
          <w:rFonts w:ascii="Times New Roman" w:hAnsi="Times New Roman"/>
          <w:sz w:val="24"/>
          <w:szCs w:val="24"/>
        </w:rPr>
        <w:t xml:space="preserve"> (</w:t>
      </w:r>
      <w:r>
        <w:rPr>
          <w:rFonts w:ascii="Times New Roman" w:hAnsi="Times New Roman"/>
          <w:sz w:val="24"/>
          <w:szCs w:val="24"/>
        </w:rPr>
        <w:t>OR = 1,040 (</w:t>
      </w:r>
      <w:r w:rsidRPr="0037151F">
        <w:rPr>
          <w:rFonts w:ascii="Times New Roman" w:hAnsi="Times New Roman"/>
          <w:sz w:val="24"/>
          <w:szCs w:val="24"/>
        </w:rPr>
        <w:t>IK</w:t>
      </w:r>
      <w:r>
        <w:rPr>
          <w:rFonts w:ascii="Times New Roman" w:hAnsi="Times New Roman"/>
          <w:sz w:val="24"/>
          <w:szCs w:val="24"/>
        </w:rPr>
        <w:t>95% 0,339</w:t>
      </w:r>
      <w:r w:rsidRPr="0037151F">
        <w:rPr>
          <w:rFonts w:ascii="Times New Roman" w:hAnsi="Times New Roman"/>
          <w:sz w:val="24"/>
          <w:szCs w:val="24"/>
        </w:rPr>
        <w:t>–</w:t>
      </w:r>
      <w:r>
        <w:rPr>
          <w:rFonts w:ascii="Times New Roman" w:hAnsi="Times New Roman"/>
          <w:sz w:val="24"/>
          <w:szCs w:val="24"/>
        </w:rPr>
        <w:t>3,190</w:t>
      </w:r>
      <w:r w:rsidRPr="0037151F">
        <w:rPr>
          <w:rFonts w:ascii="Times New Roman" w:hAnsi="Times New Roman"/>
          <w:sz w:val="24"/>
          <w:szCs w:val="24"/>
        </w:rPr>
        <w:t xml:space="preserve">); p  = </w:t>
      </w:r>
      <w:r>
        <w:rPr>
          <w:rFonts w:ascii="Times New Roman" w:hAnsi="Times New Roman"/>
          <w:sz w:val="24"/>
          <w:szCs w:val="24"/>
        </w:rPr>
        <w:t xml:space="preserve">1,000), dan FTI (OR = 1,244 </w:t>
      </w:r>
      <w:r w:rsidRPr="0037151F">
        <w:rPr>
          <w:rFonts w:ascii="Times New Roman" w:hAnsi="Times New Roman"/>
          <w:sz w:val="24"/>
          <w:szCs w:val="24"/>
        </w:rPr>
        <w:t xml:space="preserve"> (IK</w:t>
      </w:r>
      <w:r>
        <w:rPr>
          <w:rFonts w:ascii="Times New Roman" w:hAnsi="Times New Roman"/>
          <w:sz w:val="24"/>
          <w:szCs w:val="24"/>
        </w:rPr>
        <w:t>95% 0,402</w:t>
      </w:r>
      <w:r w:rsidRPr="0037151F">
        <w:rPr>
          <w:rFonts w:ascii="Times New Roman" w:hAnsi="Times New Roman"/>
          <w:sz w:val="24"/>
          <w:szCs w:val="24"/>
        </w:rPr>
        <w:t>–</w:t>
      </w:r>
      <w:r>
        <w:rPr>
          <w:rFonts w:ascii="Times New Roman" w:hAnsi="Times New Roman"/>
          <w:sz w:val="24"/>
          <w:szCs w:val="24"/>
        </w:rPr>
        <w:t>3,853</w:t>
      </w:r>
      <w:r w:rsidRPr="0037151F">
        <w:rPr>
          <w:rFonts w:ascii="Times New Roman" w:hAnsi="Times New Roman"/>
          <w:sz w:val="24"/>
          <w:szCs w:val="24"/>
        </w:rPr>
        <w:t xml:space="preserve">); p  = </w:t>
      </w:r>
      <w:r>
        <w:rPr>
          <w:rFonts w:ascii="Times New Roman" w:hAnsi="Times New Roman"/>
          <w:sz w:val="24"/>
          <w:szCs w:val="24"/>
        </w:rPr>
        <w:t>0,927)</w:t>
      </w:r>
      <w:r w:rsidR="00812070">
        <w:rPr>
          <w:rFonts w:ascii="Times New Roman" w:hAnsi="Times New Roman"/>
          <w:sz w:val="24"/>
          <w:szCs w:val="24"/>
        </w:rPr>
        <w:t xml:space="preserve"> dan</w:t>
      </w:r>
      <w:r>
        <w:rPr>
          <w:rFonts w:ascii="Times New Roman" w:hAnsi="Times New Roman"/>
          <w:sz w:val="24"/>
          <w:szCs w:val="24"/>
        </w:rPr>
        <w:t xml:space="preserve"> panjang pengulangan CAG pada gen RA.</w:t>
      </w:r>
    </w:p>
    <w:p w14:paraId="058D770E" w14:textId="2B35D78A" w:rsidR="00842EBA" w:rsidRPr="00842EBA" w:rsidRDefault="00842EBA" w:rsidP="00812070">
      <w:pPr>
        <w:widowControl w:val="0"/>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r>
        <w:rPr>
          <w:rFonts w:ascii="Times New Roman" w:hAnsi="Times New Roman" w:cs="Times New Roman"/>
          <w:b/>
          <w:bCs/>
          <w:sz w:val="24"/>
          <w:szCs w:val="24"/>
        </w:rPr>
        <w:t xml:space="preserve">Simpulan: </w:t>
      </w:r>
      <w:r>
        <w:rPr>
          <w:rFonts w:ascii="Times New Roman" w:hAnsi="Times New Roman"/>
          <w:color w:val="000000" w:themeColor="text1"/>
          <w:sz w:val="24"/>
          <w:szCs w:val="24"/>
          <w:lang w:val="en-GB"/>
        </w:rPr>
        <w:t xml:space="preserve">Tidak terdapat </w:t>
      </w:r>
      <w:r w:rsidRPr="00482DC7">
        <w:rPr>
          <w:rFonts w:ascii="Times New Roman" w:hAnsi="Times New Roman"/>
          <w:color w:val="000000" w:themeColor="text1"/>
          <w:sz w:val="24"/>
          <w:szCs w:val="24"/>
          <w:lang w:val="en-GB"/>
        </w:rPr>
        <w:t xml:space="preserve">hubungan </w:t>
      </w:r>
      <w:r>
        <w:rPr>
          <w:rFonts w:ascii="Times New Roman" w:hAnsi="Times New Roman"/>
          <w:color w:val="000000" w:themeColor="text1"/>
          <w:sz w:val="24"/>
          <w:szCs w:val="24"/>
          <w:lang w:val="en-GB"/>
        </w:rPr>
        <w:t>antara</w:t>
      </w:r>
      <w:r w:rsidRPr="00482DC7">
        <w:rPr>
          <w:rFonts w:ascii="Times New Roman" w:hAnsi="Times New Roman"/>
          <w:color w:val="000000" w:themeColor="text1"/>
          <w:sz w:val="24"/>
          <w:szCs w:val="24"/>
          <w:lang w:val="en-GB"/>
        </w:rPr>
        <w:t xml:space="preserve"> </w:t>
      </w:r>
      <w:r>
        <w:rPr>
          <w:rFonts w:ascii="Times New Roman" w:hAnsi="Times New Roman"/>
          <w:bCs/>
          <w:color w:val="000000" w:themeColor="text1"/>
          <w:sz w:val="24"/>
          <w:szCs w:val="24"/>
          <w:lang w:val="en-GB"/>
        </w:rPr>
        <w:t xml:space="preserve">panjang </w:t>
      </w:r>
      <w:r>
        <w:rPr>
          <w:rFonts w:ascii="Times New Roman" w:hAnsi="Times New Roman"/>
          <w:color w:val="000000" w:themeColor="text1"/>
          <w:sz w:val="24"/>
          <w:szCs w:val="24"/>
          <w:lang w:val="en-GB"/>
        </w:rPr>
        <w:t xml:space="preserve">pengulangan CAG gen </w:t>
      </w:r>
      <w:r w:rsidRPr="00482DC7">
        <w:rPr>
          <w:rFonts w:ascii="Times New Roman" w:hAnsi="Times New Roman"/>
          <w:color w:val="000000" w:themeColor="text1"/>
          <w:sz w:val="24"/>
          <w:szCs w:val="24"/>
          <w:lang w:val="en-GB"/>
        </w:rPr>
        <w:t xml:space="preserve">reseptor androgen </w:t>
      </w:r>
      <w:r>
        <w:rPr>
          <w:rFonts w:ascii="Times New Roman" w:hAnsi="Times New Roman"/>
          <w:color w:val="000000" w:themeColor="text1"/>
          <w:sz w:val="24"/>
          <w:szCs w:val="24"/>
          <w:lang w:val="en-GB"/>
        </w:rPr>
        <w:t>dan</w:t>
      </w:r>
      <w:r w:rsidRPr="00482DC7">
        <w:rPr>
          <w:rFonts w:ascii="Times New Roman" w:hAnsi="Times New Roman"/>
          <w:color w:val="000000" w:themeColor="text1"/>
          <w:sz w:val="24"/>
          <w:szCs w:val="24"/>
          <w:lang w:val="en-GB"/>
        </w:rPr>
        <w:t xml:space="preserve"> penderita SOPK</w:t>
      </w:r>
      <w:r>
        <w:rPr>
          <w:rFonts w:ascii="Times New Roman" w:hAnsi="Times New Roman"/>
          <w:color w:val="000000" w:themeColor="text1"/>
          <w:sz w:val="24"/>
          <w:szCs w:val="24"/>
          <w:lang w:val="en-GB"/>
        </w:rPr>
        <w:t xml:space="preserve">. </w:t>
      </w:r>
    </w:p>
    <w:p w14:paraId="518DF162" w14:textId="77777777" w:rsidR="00842EBA" w:rsidRDefault="00842EBA" w:rsidP="008120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Kata Kunci:  Sindrom Ovarium Polikistik, polimorfisme, CAG</w:t>
      </w:r>
    </w:p>
    <w:p w14:paraId="0B36B011" w14:textId="77777777" w:rsidR="00812070" w:rsidRDefault="00812070" w:rsidP="00812070">
      <w:pPr>
        <w:spacing w:after="0" w:line="360" w:lineRule="auto"/>
        <w:jc w:val="both"/>
        <w:rPr>
          <w:rFonts w:ascii="Times New Roman" w:hAnsi="Times New Roman" w:cs="Times New Roman"/>
          <w:b/>
          <w:bCs/>
          <w:sz w:val="24"/>
          <w:szCs w:val="24"/>
        </w:rPr>
      </w:pPr>
    </w:p>
    <w:p w14:paraId="2704C407" w14:textId="377128CA" w:rsidR="00812070" w:rsidRPr="00842EBA" w:rsidRDefault="00812070" w:rsidP="00812070">
      <w:pPr>
        <w:spacing w:after="0" w:line="360" w:lineRule="auto"/>
        <w:jc w:val="both"/>
        <w:rPr>
          <w:rFonts w:ascii="Times New Roman" w:hAnsi="Times New Roman" w:cs="Times New Roman"/>
          <w:b/>
          <w:bCs/>
          <w:sz w:val="24"/>
          <w:szCs w:val="24"/>
        </w:rPr>
        <w:sectPr w:rsidR="00812070" w:rsidRPr="00842EBA" w:rsidSect="00842EBA">
          <w:type w:val="continuous"/>
          <w:pgSz w:w="12240" w:h="15840"/>
          <w:pgMar w:top="1440" w:right="1440" w:bottom="1440" w:left="1440" w:header="708" w:footer="708" w:gutter="0"/>
          <w:cols w:space="708"/>
          <w:docGrid w:linePitch="360"/>
        </w:sectPr>
      </w:pPr>
    </w:p>
    <w:p w14:paraId="181A9969" w14:textId="4D7225BA" w:rsidR="00E45106" w:rsidRPr="00B34FAD" w:rsidRDefault="00B34FAD" w:rsidP="000D6C51">
      <w:pPr>
        <w:spacing w:line="360" w:lineRule="auto"/>
        <w:jc w:val="both"/>
        <w:rPr>
          <w:rFonts w:ascii="Times New Roman" w:hAnsi="Times New Roman" w:cs="Times New Roman"/>
          <w:b/>
          <w:bCs/>
          <w:sz w:val="24"/>
          <w:szCs w:val="24"/>
        </w:rPr>
      </w:pPr>
      <w:r w:rsidRPr="00B34FAD">
        <w:rPr>
          <w:rFonts w:ascii="Times New Roman" w:hAnsi="Times New Roman" w:cs="Times New Roman"/>
          <w:b/>
          <w:bCs/>
          <w:sz w:val="24"/>
          <w:szCs w:val="24"/>
        </w:rPr>
        <w:t>PENDAHULUAN</w:t>
      </w:r>
    </w:p>
    <w:p w14:paraId="62787104" w14:textId="252D4B6B" w:rsidR="00B34FAD" w:rsidRPr="007118F5" w:rsidRDefault="00B34FAD" w:rsidP="000D6C51">
      <w:pPr>
        <w:pStyle w:val="HTMLPreformatted"/>
        <w:widowControl w:val="0"/>
        <w:spacing w:line="360" w:lineRule="auto"/>
        <w:jc w:val="both"/>
        <w:rPr>
          <w:rFonts w:ascii="Times New Roman" w:hAnsi="Times New Roman" w:cs="Times New Roman"/>
          <w:sz w:val="24"/>
          <w:szCs w:val="24"/>
          <w:lang w:val="id-ID"/>
        </w:rPr>
      </w:pPr>
      <w:r w:rsidRPr="00CF1B43">
        <w:rPr>
          <w:rFonts w:ascii="Times New Roman" w:eastAsiaTheme="minorEastAsia" w:hAnsi="Times New Roman"/>
          <w:color w:val="000000" w:themeColor="text1"/>
          <w:sz w:val="24"/>
          <w:szCs w:val="24"/>
          <w:lang w:val="en-GB"/>
        </w:rPr>
        <w:t xml:space="preserve">Sindrom </w:t>
      </w:r>
      <w:r>
        <w:rPr>
          <w:rFonts w:ascii="Times New Roman" w:eastAsiaTheme="minorEastAsia" w:hAnsi="Times New Roman"/>
          <w:color w:val="000000" w:themeColor="text1"/>
          <w:sz w:val="24"/>
          <w:szCs w:val="24"/>
          <w:lang w:val="en-GB"/>
        </w:rPr>
        <w:t>Ovarium</w:t>
      </w:r>
      <w:r w:rsidRPr="00CF1B43">
        <w:rPr>
          <w:rFonts w:ascii="Times New Roman" w:eastAsiaTheme="minorEastAsia" w:hAnsi="Times New Roman"/>
          <w:color w:val="000000" w:themeColor="text1"/>
          <w:sz w:val="24"/>
          <w:szCs w:val="24"/>
          <w:lang w:val="en-GB"/>
        </w:rPr>
        <w:t xml:space="preserve"> Polikistik (SOPK) merupakan suatu kondisi anovulatori umum yang </w:t>
      </w:r>
      <w:r>
        <w:rPr>
          <w:rFonts w:ascii="Times New Roman" w:eastAsiaTheme="minorEastAsia" w:hAnsi="Times New Roman"/>
          <w:color w:val="000000" w:themeColor="text1"/>
          <w:sz w:val="24"/>
          <w:szCs w:val="24"/>
          <w:lang w:val="en-GB"/>
        </w:rPr>
        <w:t>mempengaruhi</w:t>
      </w:r>
      <w:r w:rsidRPr="00CF1B43">
        <w:rPr>
          <w:rFonts w:ascii="Times New Roman" w:eastAsiaTheme="minorEastAsia" w:hAnsi="Times New Roman"/>
          <w:color w:val="000000" w:themeColor="text1"/>
          <w:sz w:val="24"/>
          <w:szCs w:val="24"/>
          <w:lang w:val="en-GB"/>
        </w:rPr>
        <w:t xml:space="preserve"> 6</w:t>
      </w:r>
      <w:r>
        <w:rPr>
          <w:rFonts w:ascii="Times New Roman" w:eastAsiaTheme="minorEastAsia" w:hAnsi="Times New Roman" w:cs="Times New Roman"/>
          <w:color w:val="000000" w:themeColor="text1"/>
          <w:sz w:val="24"/>
          <w:szCs w:val="24"/>
          <w:lang w:val="en-GB"/>
        </w:rPr>
        <w:t>–</w:t>
      </w:r>
      <w:r w:rsidRPr="00CF1B43">
        <w:rPr>
          <w:rFonts w:ascii="Times New Roman" w:eastAsiaTheme="minorEastAsia" w:hAnsi="Times New Roman"/>
          <w:color w:val="000000" w:themeColor="text1"/>
          <w:sz w:val="24"/>
          <w:szCs w:val="24"/>
          <w:lang w:val="en-GB"/>
        </w:rPr>
        <w:t xml:space="preserve">8%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premenopause.</w:t>
      </w:r>
      <w:r w:rsidRPr="00CF1B43">
        <w:rPr>
          <w:rFonts w:ascii="Times New Roman" w:eastAsiaTheme="minorEastAsia" w:hAnsi="Times New Roman"/>
          <w:color w:val="000000" w:themeColor="text1"/>
          <w:sz w:val="24"/>
          <w:szCs w:val="24"/>
          <w:vertAlign w:val="superscript"/>
          <w:lang w:val="en-GB"/>
        </w:rPr>
        <w:t>1</w:t>
      </w:r>
      <w:r w:rsidRPr="00CF1B43">
        <w:rPr>
          <w:rFonts w:ascii="Times New Roman" w:eastAsiaTheme="minorEastAsia" w:hAnsi="Times New Roman"/>
          <w:color w:val="000000" w:themeColor="text1"/>
          <w:sz w:val="24"/>
          <w:szCs w:val="24"/>
          <w:lang w:val="en-GB"/>
        </w:rPr>
        <w:t xml:space="preserve"> Konsensus Rotterdam 2003 menyimpulkan bahwa SOPK ditegak</w:t>
      </w:r>
      <w:r w:rsidR="00842EBA">
        <w:rPr>
          <w:rFonts w:ascii="Times New Roman" w:eastAsiaTheme="minorEastAsia" w:hAnsi="Times New Roman"/>
          <w:color w:val="000000" w:themeColor="text1"/>
          <w:sz w:val="24"/>
          <w:szCs w:val="24"/>
          <w:lang w:val="en-GB"/>
        </w:rPr>
        <w:t>k</w:t>
      </w:r>
      <w:r w:rsidRPr="00CF1B43">
        <w:rPr>
          <w:rFonts w:ascii="Times New Roman" w:eastAsiaTheme="minorEastAsia" w:hAnsi="Times New Roman"/>
          <w:color w:val="000000" w:themeColor="text1"/>
          <w:sz w:val="24"/>
          <w:szCs w:val="24"/>
          <w:lang w:val="en-GB"/>
        </w:rPr>
        <w:t xml:space="preserve">an dengan dua </w:t>
      </w:r>
      <w:r>
        <w:rPr>
          <w:rFonts w:ascii="Times New Roman" w:eastAsiaTheme="minorEastAsia" w:hAnsi="Times New Roman"/>
          <w:color w:val="000000" w:themeColor="text1"/>
          <w:sz w:val="24"/>
          <w:szCs w:val="24"/>
          <w:lang w:val="en-GB"/>
        </w:rPr>
        <w:t>dari</w:t>
      </w:r>
      <w:r w:rsidRPr="00CF1B43">
        <w:rPr>
          <w:rFonts w:ascii="Times New Roman" w:eastAsiaTheme="minorEastAsia" w:hAnsi="Times New Roman"/>
          <w:color w:val="000000" w:themeColor="text1"/>
          <w:sz w:val="24"/>
          <w:szCs w:val="24"/>
          <w:lang w:val="en-GB"/>
        </w:rPr>
        <w:t xml:space="preserve"> tiga kriteria: (1) oligo-anovulasi, (2) tanda klinis dan/atau biokimiawi hiperandrogenisme, dan (3) </w:t>
      </w:r>
      <w:r>
        <w:rPr>
          <w:rFonts w:ascii="Times New Roman" w:eastAsiaTheme="minorEastAsia" w:hAnsi="Times New Roman"/>
          <w:color w:val="000000" w:themeColor="text1"/>
          <w:sz w:val="24"/>
          <w:szCs w:val="24"/>
          <w:lang w:val="en-GB"/>
        </w:rPr>
        <w:t>gambaran</w:t>
      </w:r>
      <w:r w:rsidRPr="00CF1B43">
        <w:rPr>
          <w:rFonts w:ascii="Times New Roman" w:eastAsiaTheme="minorEastAsia" w:hAnsi="Times New Roman"/>
          <w:color w:val="000000" w:themeColor="text1"/>
          <w:sz w:val="24"/>
          <w:szCs w:val="24"/>
          <w:lang w:val="en-GB"/>
        </w:rPr>
        <w:t xml:space="preserve"> ultrasonografi </w:t>
      </w:r>
      <w:r>
        <w:rPr>
          <w:rFonts w:ascii="Times New Roman" w:eastAsiaTheme="minorEastAsia" w:hAnsi="Times New Roman"/>
          <w:color w:val="000000" w:themeColor="text1"/>
          <w:sz w:val="24"/>
          <w:szCs w:val="24"/>
          <w:lang w:val="en-GB"/>
        </w:rPr>
        <w:t>ovarium</w:t>
      </w:r>
      <w:r w:rsidRPr="00CF1B43">
        <w:rPr>
          <w:rFonts w:ascii="Times New Roman" w:eastAsiaTheme="minorEastAsia" w:hAnsi="Times New Roman"/>
          <w:color w:val="000000" w:themeColor="text1"/>
          <w:sz w:val="24"/>
          <w:szCs w:val="24"/>
          <w:lang w:val="en-GB"/>
        </w:rPr>
        <w:t xml:space="preserve"> polikistik </w:t>
      </w:r>
      <w:r w:rsidRPr="009753F6">
        <w:rPr>
          <w:rFonts w:ascii="Times New Roman" w:eastAsiaTheme="minorEastAsia" w:hAnsi="Times New Roman"/>
          <w:color w:val="000000" w:themeColor="text1"/>
          <w:sz w:val="24"/>
          <w:szCs w:val="24"/>
          <w:lang w:val="en-GB"/>
        </w:rPr>
        <w:t xml:space="preserve">(dengan mengesampingkan/tidak termasuk apabila </w:t>
      </w:r>
      <w:r>
        <w:rPr>
          <w:rFonts w:ascii="Times New Roman" w:eastAsiaTheme="minorEastAsia" w:hAnsi="Times New Roman"/>
          <w:color w:val="000000" w:themeColor="text1"/>
          <w:sz w:val="24"/>
          <w:szCs w:val="24"/>
          <w:lang w:val="en-GB"/>
        </w:rPr>
        <w:t>karena</w:t>
      </w:r>
      <w:r w:rsidRPr="009753F6">
        <w:rPr>
          <w:rFonts w:ascii="Times New Roman" w:eastAsiaTheme="minorEastAsia" w:hAnsi="Times New Roman"/>
          <w:color w:val="000000" w:themeColor="text1"/>
          <w:sz w:val="24"/>
          <w:szCs w:val="24"/>
          <w:lang w:val="en-GB"/>
        </w:rPr>
        <w:t xml:space="preserve"> etiologi lainnya seperti </w:t>
      </w:r>
      <w:r w:rsidRPr="009753F6">
        <w:rPr>
          <w:rFonts w:ascii="Times New Roman" w:hAnsi="Times New Roman" w:cs="Times New Roman"/>
          <w:sz w:val="24"/>
          <w:szCs w:val="24"/>
          <w:lang w:val="id-ID"/>
        </w:rPr>
        <w:t>hiperplasia adrenal kongenital,</w:t>
      </w:r>
      <w:r>
        <w:rPr>
          <w:rFonts w:ascii="Times New Roman" w:hAnsi="Times New Roman" w:cs="Times New Roman"/>
          <w:sz w:val="24"/>
          <w:szCs w:val="24"/>
        </w:rPr>
        <w:t xml:space="preserve"> </w:t>
      </w:r>
      <w:r w:rsidRPr="009753F6">
        <w:rPr>
          <w:rFonts w:ascii="Times New Roman" w:hAnsi="Times New Roman"/>
          <w:sz w:val="24"/>
          <w:szCs w:val="24"/>
          <w:lang w:val="id-ID"/>
        </w:rPr>
        <w:t xml:space="preserve">tumor yang </w:t>
      </w:r>
      <w:r>
        <w:rPr>
          <w:rFonts w:ascii="Times New Roman" w:hAnsi="Times New Roman"/>
          <w:sz w:val="24"/>
          <w:szCs w:val="24"/>
          <w:lang w:val="id-ID"/>
        </w:rPr>
        <w:t>mengeluarkan</w:t>
      </w:r>
      <w:r w:rsidRPr="009753F6">
        <w:rPr>
          <w:rFonts w:ascii="Times New Roman" w:hAnsi="Times New Roman"/>
          <w:sz w:val="24"/>
          <w:szCs w:val="24"/>
          <w:lang w:val="id-ID"/>
        </w:rPr>
        <w:t xml:space="preserve"> androgen</w:t>
      </w:r>
      <w:r w:rsidR="00F20F8C">
        <w:rPr>
          <w:rFonts w:ascii="Times New Roman" w:hAnsi="Times New Roman"/>
          <w:sz w:val="24"/>
          <w:szCs w:val="24"/>
        </w:rPr>
        <w:t xml:space="preserve">, </w:t>
      </w:r>
      <w:r w:rsidRPr="009753F6">
        <w:rPr>
          <w:rFonts w:ascii="Times New Roman" w:hAnsi="Times New Roman"/>
          <w:sz w:val="24"/>
          <w:szCs w:val="24"/>
          <w:lang w:val="id-ID"/>
        </w:rPr>
        <w:t>dan sindrom Cushing</w:t>
      </w:r>
      <w:r w:rsidRPr="009753F6">
        <w:rPr>
          <w:rFonts w:ascii="Times New Roman" w:eastAsiaTheme="minorEastAsia" w:hAnsi="Times New Roman"/>
          <w:color w:val="000000" w:themeColor="text1"/>
          <w:sz w:val="24"/>
          <w:szCs w:val="24"/>
          <w:lang w:val="en-GB"/>
        </w:rPr>
        <w:t>).</w:t>
      </w:r>
      <w:r w:rsidRPr="009753F6">
        <w:rPr>
          <w:rFonts w:ascii="Times New Roman" w:eastAsiaTheme="minorEastAsia" w:hAnsi="Times New Roman"/>
          <w:color w:val="000000" w:themeColor="text1"/>
          <w:sz w:val="24"/>
          <w:szCs w:val="24"/>
          <w:vertAlign w:val="superscript"/>
          <w:lang w:val="en-GB"/>
        </w:rPr>
        <w:t>2</w:t>
      </w:r>
      <w:r>
        <w:rPr>
          <w:rFonts w:ascii="Times New Roman" w:eastAsiaTheme="minorEastAsia" w:hAnsi="Times New Roman"/>
          <w:color w:val="000000" w:themeColor="text1"/>
          <w:sz w:val="24"/>
          <w:szCs w:val="24"/>
          <w:vertAlign w:val="superscript"/>
          <w:lang w:val="en-GB"/>
        </w:rPr>
        <w:t xml:space="preserve"> </w:t>
      </w:r>
      <w:r w:rsidRPr="00CF1B43">
        <w:rPr>
          <w:rFonts w:ascii="Times New Roman" w:eastAsiaTheme="minorEastAsia" w:hAnsi="Times New Roman"/>
          <w:color w:val="000000" w:themeColor="text1"/>
          <w:sz w:val="24"/>
          <w:szCs w:val="24"/>
          <w:lang w:val="en-GB"/>
        </w:rPr>
        <w:t xml:space="preserve">Diketahui bahwa </w:t>
      </w:r>
      <w:r>
        <w:rPr>
          <w:rFonts w:ascii="Times New Roman" w:eastAsiaTheme="minorEastAsia" w:hAnsi="Times New Roman"/>
          <w:color w:val="000000" w:themeColor="text1"/>
          <w:sz w:val="24"/>
          <w:szCs w:val="24"/>
          <w:lang w:val="en-GB"/>
        </w:rPr>
        <w:t>saudara</w:t>
      </w:r>
      <w:r w:rsidRPr="00CF1B43">
        <w:rPr>
          <w:rFonts w:ascii="Times New Roman" w:eastAsiaTheme="minorEastAsia" w:hAnsi="Times New Roman"/>
          <w:color w:val="000000" w:themeColor="text1"/>
          <w:sz w:val="24"/>
          <w:szCs w:val="24"/>
          <w:lang w:val="en-GB"/>
        </w:rPr>
        <w:t xml:space="preserve"> perempuan </w:t>
      </w:r>
      <w:r>
        <w:rPr>
          <w:rFonts w:ascii="Times New Roman" w:eastAsiaTheme="minorEastAsia" w:hAnsi="Times New Roman"/>
          <w:color w:val="000000" w:themeColor="text1"/>
          <w:sz w:val="24"/>
          <w:szCs w:val="24"/>
          <w:lang w:val="en-GB"/>
        </w:rPr>
        <w:t>dari</w:t>
      </w:r>
      <w:r w:rsidRPr="00CF1B43">
        <w:rPr>
          <w:rFonts w:ascii="Times New Roman" w:eastAsiaTheme="minorEastAsia" w:hAnsi="Times New Roman"/>
          <w:color w:val="000000" w:themeColor="text1"/>
          <w:sz w:val="24"/>
          <w:szCs w:val="24"/>
          <w:lang w:val="en-GB"/>
        </w:rPr>
        <w:t xml:space="preserve">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SOPK memiliki kemungkinan 50% untuk menderita SOPK</w:t>
      </w:r>
      <w:r w:rsidR="001B3BDD">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dan </w:t>
      </w:r>
      <w:r>
        <w:rPr>
          <w:rFonts w:ascii="Times New Roman" w:eastAsiaTheme="minorEastAsia" w:hAnsi="Times New Roman"/>
          <w:color w:val="000000" w:themeColor="text1"/>
          <w:sz w:val="24"/>
          <w:szCs w:val="24"/>
          <w:lang w:val="en-GB"/>
        </w:rPr>
        <w:t>sekitar</w:t>
      </w:r>
      <w:r w:rsidRPr="00CF1B43">
        <w:rPr>
          <w:rFonts w:ascii="Times New Roman" w:eastAsiaTheme="minorEastAsia" w:hAnsi="Times New Roman"/>
          <w:color w:val="000000" w:themeColor="text1"/>
          <w:sz w:val="24"/>
          <w:szCs w:val="24"/>
          <w:lang w:val="en-GB"/>
        </w:rPr>
        <w:t xml:space="preserve"> 60% anak perempuan </w:t>
      </w:r>
      <w:r>
        <w:rPr>
          <w:rFonts w:ascii="Times New Roman" w:eastAsiaTheme="minorEastAsia" w:hAnsi="Times New Roman"/>
          <w:color w:val="000000" w:themeColor="text1"/>
          <w:sz w:val="24"/>
          <w:szCs w:val="24"/>
          <w:lang w:val="en-GB"/>
        </w:rPr>
        <w:t>dari</w:t>
      </w:r>
      <w:r w:rsidRPr="00CF1B43">
        <w:rPr>
          <w:rFonts w:ascii="Times New Roman" w:eastAsiaTheme="minorEastAsia" w:hAnsi="Times New Roman"/>
          <w:color w:val="000000" w:themeColor="text1"/>
          <w:sz w:val="24"/>
          <w:szCs w:val="24"/>
          <w:lang w:val="en-GB"/>
        </w:rPr>
        <w:t xml:space="preserve">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SOPK menunjukkan hiperandrogenisme biokimia</w:t>
      </w:r>
      <w:r>
        <w:rPr>
          <w:rFonts w:ascii="Times New Roman" w:eastAsiaTheme="minorEastAsia" w:hAnsi="Times New Roman"/>
          <w:color w:val="000000" w:themeColor="text1"/>
          <w:sz w:val="24"/>
          <w:szCs w:val="24"/>
          <w:lang w:val="en-GB"/>
        </w:rPr>
        <w:t>wi</w:t>
      </w:r>
      <w:r w:rsidRPr="00CF1B43">
        <w:rPr>
          <w:rFonts w:ascii="Times New Roman" w:eastAsiaTheme="minorEastAsia" w:hAnsi="Times New Roman"/>
          <w:color w:val="000000" w:themeColor="text1"/>
          <w:sz w:val="24"/>
          <w:szCs w:val="24"/>
          <w:lang w:val="en-GB"/>
        </w:rPr>
        <w:t xml:space="preserve"> selama pubertas akhir.</w:t>
      </w:r>
      <w:r w:rsidRPr="00CF1B43">
        <w:rPr>
          <w:rFonts w:ascii="Times New Roman" w:eastAsiaTheme="minorEastAsia" w:hAnsi="Times New Roman"/>
          <w:color w:val="000000" w:themeColor="text1"/>
          <w:sz w:val="24"/>
          <w:szCs w:val="24"/>
          <w:vertAlign w:val="superscript"/>
          <w:lang w:val="en-GB"/>
        </w:rPr>
        <w:t>3</w:t>
      </w:r>
      <w:r w:rsidRPr="00CF1B43">
        <w:rPr>
          <w:rFonts w:ascii="Times New Roman" w:eastAsiaTheme="minorEastAsia" w:hAnsi="Times New Roman"/>
          <w:color w:val="000000" w:themeColor="text1"/>
          <w:sz w:val="24"/>
          <w:szCs w:val="24"/>
          <w:lang w:val="en-GB"/>
        </w:rPr>
        <w:t xml:space="preserve"> Hal ini menunju</w:t>
      </w:r>
      <w:r>
        <w:rPr>
          <w:rFonts w:ascii="Times New Roman" w:eastAsiaTheme="minorEastAsia" w:hAnsi="Times New Roman"/>
          <w:color w:val="000000" w:themeColor="text1"/>
          <w:sz w:val="24"/>
          <w:szCs w:val="24"/>
          <w:lang w:val="en-GB"/>
        </w:rPr>
        <w:t>k</w:t>
      </w:r>
      <w:r w:rsidRPr="00CF1B43">
        <w:rPr>
          <w:rFonts w:ascii="Times New Roman" w:eastAsiaTheme="minorEastAsia" w:hAnsi="Times New Roman"/>
          <w:color w:val="000000" w:themeColor="text1"/>
          <w:sz w:val="24"/>
          <w:szCs w:val="24"/>
          <w:lang w:val="en-GB"/>
        </w:rPr>
        <w:t>kan bahwa faktor genetik berperan dalam perkembangan SOPK</w:t>
      </w:r>
      <w:r w:rsidR="001B3BDD">
        <w:rPr>
          <w:rFonts w:ascii="Times New Roman" w:eastAsiaTheme="minorEastAsia" w:hAnsi="Times New Roman"/>
          <w:color w:val="000000" w:themeColor="text1"/>
          <w:sz w:val="24"/>
          <w:szCs w:val="24"/>
          <w:lang w:val="en-GB"/>
        </w:rPr>
        <w:t>. T</w:t>
      </w:r>
      <w:r w:rsidRPr="00CF1B43">
        <w:rPr>
          <w:rFonts w:ascii="Times New Roman" w:eastAsiaTheme="minorEastAsia" w:hAnsi="Times New Roman"/>
          <w:color w:val="000000" w:themeColor="text1"/>
          <w:sz w:val="24"/>
          <w:szCs w:val="24"/>
          <w:lang w:val="en-GB"/>
        </w:rPr>
        <w:t xml:space="preserve">elah banyak dihipotesiskan bahwa faktor lingkungan dapat </w:t>
      </w:r>
      <w:r>
        <w:rPr>
          <w:rFonts w:ascii="Times New Roman" w:eastAsiaTheme="minorEastAsia" w:hAnsi="Times New Roman"/>
          <w:color w:val="000000" w:themeColor="text1"/>
          <w:sz w:val="24"/>
          <w:szCs w:val="24"/>
          <w:lang w:val="en-GB"/>
        </w:rPr>
        <w:t>mempengaruhi</w:t>
      </w:r>
      <w:r w:rsidRPr="00CF1B43">
        <w:rPr>
          <w:rFonts w:ascii="Times New Roman" w:eastAsiaTheme="minorEastAsia" w:hAnsi="Times New Roman"/>
          <w:color w:val="000000" w:themeColor="text1"/>
          <w:sz w:val="24"/>
          <w:szCs w:val="24"/>
          <w:lang w:val="en-GB"/>
        </w:rPr>
        <w:t xml:space="preserve"> tahap </w:t>
      </w:r>
      <w:r w:rsidRPr="00CF1B43">
        <w:rPr>
          <w:rFonts w:ascii="Times New Roman" w:eastAsiaTheme="minorEastAsia" w:hAnsi="Times New Roman"/>
          <w:color w:val="000000" w:themeColor="text1"/>
          <w:sz w:val="24"/>
          <w:szCs w:val="24"/>
          <w:lang w:val="en-GB"/>
        </w:rPr>
        <w:t xml:space="preserve">awal perkembangan manusia </w:t>
      </w:r>
      <w:r>
        <w:rPr>
          <w:rFonts w:ascii="Times New Roman" w:eastAsiaTheme="minorEastAsia" w:hAnsi="Times New Roman"/>
          <w:color w:val="000000" w:themeColor="text1"/>
          <w:sz w:val="24"/>
          <w:szCs w:val="24"/>
          <w:lang w:val="en-GB"/>
        </w:rPr>
        <w:t>dari</w:t>
      </w:r>
      <w:r w:rsidRPr="00CF1B43">
        <w:rPr>
          <w:rFonts w:ascii="Times New Roman" w:eastAsiaTheme="minorEastAsia" w:hAnsi="Times New Roman"/>
          <w:color w:val="000000" w:themeColor="text1"/>
          <w:sz w:val="24"/>
          <w:szCs w:val="24"/>
          <w:lang w:val="en-GB"/>
        </w:rPr>
        <w:t xml:space="preserve"> kehidupan prenatal hingga pubertas d</w:t>
      </w:r>
      <w:r>
        <w:rPr>
          <w:rFonts w:ascii="Times New Roman" w:eastAsiaTheme="minorEastAsia" w:hAnsi="Times New Roman"/>
          <w:color w:val="000000" w:themeColor="text1"/>
          <w:sz w:val="24"/>
          <w:szCs w:val="24"/>
          <w:lang w:val="en-GB"/>
        </w:rPr>
        <w:t>an</w:t>
      </w:r>
      <w:r w:rsidRPr="00CF1B43">
        <w:rPr>
          <w:rFonts w:ascii="Times New Roman" w:eastAsiaTheme="minorEastAsia" w:hAnsi="Times New Roman"/>
          <w:color w:val="000000" w:themeColor="text1"/>
          <w:sz w:val="24"/>
          <w:szCs w:val="24"/>
          <w:lang w:val="en-GB"/>
        </w:rPr>
        <w:t xml:space="preserve"> mengubah genotipe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sehingga cenderung memiliki fenotipikal SOPK.</w:t>
      </w:r>
      <w:r w:rsidRPr="00CF1B43">
        <w:rPr>
          <w:rFonts w:ascii="Times New Roman" w:eastAsiaTheme="minorEastAsia" w:hAnsi="Times New Roman"/>
          <w:color w:val="000000" w:themeColor="text1"/>
          <w:sz w:val="24"/>
          <w:szCs w:val="24"/>
          <w:vertAlign w:val="superscript"/>
          <w:lang w:val="en-GB"/>
        </w:rPr>
        <w:t>3</w:t>
      </w:r>
    </w:p>
    <w:p w14:paraId="419492E0" w14:textId="77777777" w:rsidR="00B34FAD" w:rsidRPr="00CF1B43" w:rsidRDefault="00B34FAD" w:rsidP="000D6C51">
      <w:pPr>
        <w:widowControl w:val="0"/>
        <w:autoSpaceDE w:val="0"/>
        <w:autoSpaceDN w:val="0"/>
        <w:adjustRightInd w:val="0"/>
        <w:spacing w:after="0" w:line="360" w:lineRule="auto"/>
        <w:jc w:val="both"/>
        <w:rPr>
          <w:rFonts w:ascii="Times New Roman" w:eastAsiaTheme="minorEastAsia" w:hAnsi="Times New Roman"/>
          <w:color w:val="000000" w:themeColor="text1"/>
          <w:sz w:val="24"/>
          <w:szCs w:val="24"/>
          <w:lang w:val="en-GB"/>
        </w:rPr>
      </w:pP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Hiperandrogenisme ditunjukkan melalui </w:t>
      </w:r>
      <w:r>
        <w:rPr>
          <w:rFonts w:ascii="Times New Roman" w:eastAsiaTheme="minorEastAsia" w:hAnsi="Times New Roman"/>
          <w:color w:val="000000" w:themeColor="text1"/>
          <w:sz w:val="24"/>
          <w:szCs w:val="24"/>
          <w:lang w:val="en-GB"/>
        </w:rPr>
        <w:t>parameter</w:t>
      </w:r>
      <w:r w:rsidRPr="00CF1B43">
        <w:rPr>
          <w:rFonts w:ascii="Times New Roman" w:eastAsiaTheme="minorEastAsia" w:hAnsi="Times New Roman"/>
          <w:color w:val="000000" w:themeColor="text1"/>
          <w:sz w:val="24"/>
          <w:szCs w:val="24"/>
          <w:lang w:val="en-GB"/>
        </w:rPr>
        <w:t xml:space="preserve"> biokimia</w:t>
      </w:r>
      <w:r>
        <w:rPr>
          <w:rFonts w:ascii="Times New Roman" w:eastAsiaTheme="minorEastAsia" w:hAnsi="Times New Roman"/>
          <w:color w:val="000000" w:themeColor="text1"/>
          <w:sz w:val="24"/>
          <w:szCs w:val="24"/>
          <w:lang w:val="en-GB"/>
        </w:rPr>
        <w:t>wi</w:t>
      </w:r>
      <w:r w:rsidRPr="00CF1B43">
        <w:rPr>
          <w:rFonts w:ascii="Times New Roman" w:eastAsiaTheme="minorEastAsia" w:hAnsi="Times New Roman"/>
          <w:color w:val="000000" w:themeColor="text1"/>
          <w:sz w:val="24"/>
          <w:szCs w:val="24"/>
          <w:lang w:val="en-GB"/>
        </w:rPr>
        <w:t xml:space="preserve"> yang abnormal (peningkatan </w:t>
      </w:r>
      <w:r>
        <w:rPr>
          <w:rFonts w:ascii="Times New Roman" w:eastAsiaTheme="minorEastAsia" w:hAnsi="Times New Roman"/>
          <w:color w:val="000000" w:themeColor="text1"/>
          <w:sz w:val="24"/>
          <w:szCs w:val="24"/>
          <w:lang w:val="en-GB"/>
        </w:rPr>
        <w:t>kadar</w:t>
      </w:r>
      <w:r w:rsidRPr="00CF1B43">
        <w:rPr>
          <w:rFonts w:ascii="Times New Roman" w:eastAsiaTheme="minorEastAsia" w:hAnsi="Times New Roman"/>
          <w:color w:val="000000" w:themeColor="text1"/>
          <w:sz w:val="24"/>
          <w:szCs w:val="24"/>
          <w:lang w:val="en-GB"/>
        </w:rPr>
        <w:t xml:space="preserve"> testosteron, testosteron bebas, androstenedion, dan dehidroepiandrosteron</w:t>
      </w:r>
      <w:r>
        <w:rPr>
          <w:rFonts w:ascii="Times New Roman" w:eastAsiaTheme="minorEastAsia" w:hAnsi="Times New Roman"/>
          <w:color w:val="000000" w:themeColor="text1"/>
          <w:sz w:val="24"/>
          <w:szCs w:val="24"/>
          <w:lang w:val="en-GB"/>
        </w:rPr>
        <w:t xml:space="preserve"> sulfat</w:t>
      </w:r>
      <w:r w:rsidRPr="00CF1B43">
        <w:rPr>
          <w:rFonts w:ascii="Times New Roman" w:eastAsiaTheme="minorEastAsia" w:hAnsi="Times New Roman"/>
          <w:color w:val="000000" w:themeColor="text1"/>
          <w:sz w:val="24"/>
          <w:szCs w:val="24"/>
          <w:lang w:val="en-GB"/>
        </w:rPr>
        <w:t>),</w:t>
      </w:r>
      <w:r w:rsidRPr="00CF1B43">
        <w:rPr>
          <w:rFonts w:ascii="Times New Roman" w:eastAsiaTheme="minorEastAsia" w:hAnsi="Times New Roman"/>
          <w:color w:val="000000" w:themeColor="text1"/>
          <w:sz w:val="24"/>
          <w:szCs w:val="24"/>
          <w:vertAlign w:val="superscript"/>
          <w:lang w:val="en-GB"/>
        </w:rPr>
        <w:t>1</w:t>
      </w:r>
      <w:r w:rsidRPr="00CF1B43">
        <w:rPr>
          <w:rFonts w:ascii="Times New Roman" w:eastAsiaTheme="minorEastAsia" w:hAnsi="Times New Roman"/>
          <w:color w:val="000000" w:themeColor="text1"/>
          <w:sz w:val="24"/>
          <w:szCs w:val="24"/>
          <w:lang w:val="en-GB"/>
        </w:rPr>
        <w:t xml:space="preserve"> serta tanda-tanda klinis (jerawat, hirsutisme, alopesia androgenik, virilisasi).</w:t>
      </w:r>
      <w:r w:rsidRPr="00CF1B43">
        <w:rPr>
          <w:rFonts w:ascii="Times New Roman" w:eastAsiaTheme="minorEastAsia" w:hAnsi="Times New Roman"/>
          <w:color w:val="000000" w:themeColor="text1"/>
          <w:sz w:val="24"/>
          <w:szCs w:val="24"/>
          <w:vertAlign w:val="superscript"/>
          <w:lang w:val="en-GB"/>
        </w:rPr>
        <w:t>4</w:t>
      </w:r>
      <w:r w:rsidRPr="00CF1B43">
        <w:rPr>
          <w:rFonts w:ascii="Times New Roman" w:eastAsiaTheme="minorEastAsia" w:hAnsi="Times New Roman"/>
          <w:color w:val="000000" w:themeColor="text1"/>
          <w:sz w:val="24"/>
          <w:szCs w:val="24"/>
          <w:lang w:val="en-GB"/>
        </w:rPr>
        <w:t xml:space="preserve"> Mekanisme hiperandrogenisme pada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masih belum jelas</w:t>
      </w: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walaupun androgen bersumber </w:t>
      </w:r>
      <w:r>
        <w:rPr>
          <w:rFonts w:ascii="Times New Roman" w:eastAsiaTheme="minorEastAsia" w:hAnsi="Times New Roman"/>
          <w:color w:val="000000" w:themeColor="text1"/>
          <w:sz w:val="24"/>
          <w:szCs w:val="24"/>
          <w:lang w:val="en-GB"/>
        </w:rPr>
        <w:t>dari</w:t>
      </w:r>
      <w:r w:rsidRPr="00CF1B43">
        <w:rPr>
          <w:rFonts w:ascii="Times New Roman" w:eastAsiaTheme="minorEastAsia" w:hAnsi="Times New Roman"/>
          <w:color w:val="000000" w:themeColor="text1"/>
          <w:sz w:val="24"/>
          <w:szCs w:val="24"/>
          <w:lang w:val="en-GB"/>
        </w:rPr>
        <w:t xml:space="preserve"> </w:t>
      </w:r>
      <w:r>
        <w:rPr>
          <w:rFonts w:ascii="Times New Roman" w:eastAsiaTheme="minorEastAsia" w:hAnsi="Times New Roman"/>
          <w:color w:val="000000" w:themeColor="text1"/>
          <w:sz w:val="24"/>
          <w:szCs w:val="24"/>
          <w:lang w:val="en-GB"/>
        </w:rPr>
        <w:t>ovarium</w:t>
      </w:r>
      <w:r w:rsidRPr="00CF1B43">
        <w:rPr>
          <w:rFonts w:ascii="Times New Roman" w:eastAsiaTheme="minorEastAsia" w:hAnsi="Times New Roman"/>
          <w:color w:val="000000" w:themeColor="text1"/>
          <w:sz w:val="24"/>
          <w:szCs w:val="24"/>
          <w:lang w:val="en-GB"/>
        </w:rPr>
        <w:t xml:space="preserve"> telah diteliti dengan baik.</w:t>
      </w:r>
      <w:r w:rsidRPr="00CF1B43">
        <w:rPr>
          <w:rFonts w:ascii="Times New Roman" w:eastAsiaTheme="minorEastAsia" w:hAnsi="Times New Roman"/>
          <w:color w:val="000000" w:themeColor="text1"/>
          <w:sz w:val="24"/>
          <w:szCs w:val="24"/>
          <w:vertAlign w:val="superscript"/>
          <w:lang w:val="en-GB"/>
        </w:rPr>
        <w:t>5</w:t>
      </w:r>
      <w:r w:rsidRPr="00CF1B43">
        <w:rPr>
          <w:rFonts w:ascii="Times New Roman" w:eastAsiaTheme="minorEastAsia" w:hAnsi="Times New Roman"/>
          <w:color w:val="000000" w:themeColor="text1"/>
          <w:sz w:val="24"/>
          <w:szCs w:val="24"/>
          <w:lang w:val="en-GB"/>
        </w:rPr>
        <w:t xml:space="preserve"> Hubungan SOPK dengan gangguan metabolisme dimediasi insulin meningkatkan sintesis dan efek androgen pada pasien SOPK. Androgen ini juga dilaporkan memainkan peran penting dalam patogenesis sindrom </w:t>
      </w:r>
      <w:r w:rsidRPr="00CF1B43">
        <w:rPr>
          <w:rFonts w:ascii="Times New Roman" w:eastAsiaTheme="minorEastAsia" w:hAnsi="Times New Roman"/>
          <w:i/>
          <w:iCs/>
          <w:color w:val="000000" w:themeColor="text1"/>
          <w:sz w:val="24"/>
          <w:szCs w:val="24"/>
          <w:lang w:val="en-GB"/>
        </w:rPr>
        <w:t>in utero</w:t>
      </w:r>
      <w:r w:rsidRPr="00CF1B43">
        <w:rPr>
          <w:rFonts w:ascii="Times New Roman" w:eastAsiaTheme="minorEastAsia" w:hAnsi="Times New Roman"/>
          <w:color w:val="000000" w:themeColor="text1"/>
          <w:sz w:val="24"/>
          <w:szCs w:val="24"/>
          <w:lang w:val="en-GB"/>
        </w:rPr>
        <w:t xml:space="preserve">. Meskipun penelitian berbasis </w:t>
      </w:r>
      <w:r>
        <w:rPr>
          <w:rFonts w:ascii="Times New Roman" w:eastAsiaTheme="minorEastAsia" w:hAnsi="Times New Roman"/>
          <w:color w:val="000000" w:themeColor="text1"/>
          <w:sz w:val="24"/>
          <w:szCs w:val="24"/>
          <w:lang w:val="en-GB"/>
        </w:rPr>
        <w:t>keluarga</w:t>
      </w:r>
      <w:r w:rsidRPr="00CF1B43">
        <w:rPr>
          <w:rFonts w:ascii="Times New Roman" w:eastAsiaTheme="minorEastAsia" w:hAnsi="Times New Roman"/>
          <w:color w:val="000000" w:themeColor="text1"/>
          <w:sz w:val="24"/>
          <w:szCs w:val="24"/>
          <w:lang w:val="en-GB"/>
        </w:rPr>
        <w:t xml:space="preserve"> telah menunjukkan adanya kluster penyakit familial dan </w:t>
      </w:r>
      <w:r>
        <w:rPr>
          <w:rFonts w:ascii="Times New Roman" w:eastAsiaTheme="minorEastAsia" w:hAnsi="Times New Roman"/>
          <w:color w:val="000000" w:themeColor="text1"/>
          <w:sz w:val="24"/>
          <w:szCs w:val="24"/>
          <w:lang w:val="en-GB"/>
        </w:rPr>
        <w:t>dasar</w:t>
      </w:r>
      <w:r w:rsidRPr="00CF1B43">
        <w:rPr>
          <w:rFonts w:ascii="Times New Roman" w:eastAsiaTheme="minorEastAsia" w:hAnsi="Times New Roman"/>
          <w:color w:val="000000" w:themeColor="text1"/>
          <w:sz w:val="24"/>
          <w:szCs w:val="24"/>
          <w:lang w:val="en-GB"/>
        </w:rPr>
        <w:t xml:space="preserve"> dugaan genetik, sampai saat ini belum ada gen cacat tunggal yang telah diidentifikasi bertanggung </w:t>
      </w:r>
      <w:r w:rsidRPr="00CF1B43">
        <w:rPr>
          <w:rFonts w:ascii="Times New Roman" w:eastAsiaTheme="minorEastAsia" w:hAnsi="Times New Roman"/>
          <w:color w:val="000000" w:themeColor="text1"/>
          <w:sz w:val="24"/>
          <w:szCs w:val="24"/>
          <w:lang w:val="en-GB"/>
        </w:rPr>
        <w:lastRenderedPageBreak/>
        <w:t>jawab terhadap SOPK.</w:t>
      </w:r>
      <w:r w:rsidRPr="00CF1B43">
        <w:rPr>
          <w:rFonts w:ascii="Times New Roman" w:eastAsiaTheme="minorEastAsia" w:hAnsi="Times New Roman"/>
          <w:color w:val="000000" w:themeColor="text1"/>
          <w:sz w:val="24"/>
          <w:szCs w:val="24"/>
          <w:vertAlign w:val="superscript"/>
          <w:lang w:val="en-GB"/>
        </w:rPr>
        <w:t>6</w:t>
      </w:r>
    </w:p>
    <w:p w14:paraId="7BD36ED7" w14:textId="77777777" w:rsidR="00B34FAD" w:rsidRPr="00CF1B43" w:rsidRDefault="00B34FAD" w:rsidP="000D6C51">
      <w:pPr>
        <w:widowControl w:val="0"/>
        <w:autoSpaceDE w:val="0"/>
        <w:autoSpaceDN w:val="0"/>
        <w:adjustRightInd w:val="0"/>
        <w:spacing w:after="0" w:line="360" w:lineRule="auto"/>
        <w:jc w:val="both"/>
        <w:rPr>
          <w:rFonts w:ascii="Times New Roman" w:eastAsiaTheme="minorEastAsia" w:hAnsi="Times New Roman"/>
          <w:color w:val="000000" w:themeColor="text1"/>
          <w:sz w:val="24"/>
          <w:szCs w:val="24"/>
          <w:lang w:val="en-GB"/>
        </w:rPr>
      </w:pP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Tidak semua pasien SOPK memiliki</w:t>
      </w:r>
      <w:r>
        <w:rPr>
          <w:rFonts w:ascii="Times New Roman" w:eastAsiaTheme="minorEastAsia" w:hAnsi="Times New Roman"/>
          <w:color w:val="000000" w:themeColor="text1"/>
          <w:sz w:val="24"/>
          <w:szCs w:val="24"/>
          <w:lang w:val="en-GB"/>
        </w:rPr>
        <w:t xml:space="preserve"> klinis fenotip hiperandrogen</w:t>
      </w:r>
      <w:r w:rsidRPr="00CF1B43">
        <w:rPr>
          <w:rFonts w:ascii="Times New Roman" w:eastAsiaTheme="minorEastAsia" w:hAnsi="Times New Roman"/>
          <w:color w:val="000000" w:themeColor="text1"/>
          <w:sz w:val="24"/>
          <w:szCs w:val="24"/>
          <w:lang w:val="en-GB"/>
        </w:rPr>
        <w:t xml:space="preserve"> yang sama. Hal ini disebabkan adanya perbedaan yang signifikan dalam konsentrasi androgen dan aksi androgen di </w:t>
      </w:r>
      <w:r>
        <w:rPr>
          <w:rFonts w:ascii="Times New Roman" w:eastAsiaTheme="minorEastAsia" w:hAnsi="Times New Roman"/>
          <w:color w:val="000000" w:themeColor="text1"/>
          <w:sz w:val="24"/>
          <w:szCs w:val="24"/>
          <w:lang w:val="en-GB"/>
        </w:rPr>
        <w:t>antara</w:t>
      </w:r>
      <w:r w:rsidRPr="00CF1B43">
        <w:rPr>
          <w:rFonts w:ascii="Times New Roman" w:eastAsiaTheme="minorEastAsia" w:hAnsi="Times New Roman"/>
          <w:color w:val="000000" w:themeColor="text1"/>
          <w:sz w:val="24"/>
          <w:szCs w:val="24"/>
          <w:lang w:val="en-GB"/>
        </w:rPr>
        <w:t xml:space="preserve"> pasien SOPK. Tanda-tanda klinis mungkin tidak tampak pada beberapa pasien SOPK dengan hiperandrogenisme biokimia</w:t>
      </w:r>
      <w:r>
        <w:rPr>
          <w:rFonts w:ascii="Times New Roman" w:eastAsiaTheme="minorEastAsia" w:hAnsi="Times New Roman"/>
          <w:color w:val="000000" w:themeColor="text1"/>
          <w:sz w:val="24"/>
          <w:szCs w:val="24"/>
          <w:lang w:val="en-GB"/>
        </w:rPr>
        <w:t>wi</w:t>
      </w:r>
      <w:r w:rsidRPr="00CF1B43">
        <w:rPr>
          <w:rFonts w:ascii="Times New Roman" w:eastAsiaTheme="minorEastAsia" w:hAnsi="Times New Roman"/>
          <w:color w:val="000000" w:themeColor="text1"/>
          <w:sz w:val="24"/>
          <w:szCs w:val="24"/>
          <w:lang w:val="en-GB"/>
        </w:rPr>
        <w:t>, sedangkan tanda-tanda klinis bisa sangat jelas pada pasien lain tanpa hiperandrogenisme biokimia</w:t>
      </w:r>
      <w:r>
        <w:rPr>
          <w:rFonts w:ascii="Times New Roman" w:eastAsiaTheme="minorEastAsia" w:hAnsi="Times New Roman"/>
          <w:color w:val="000000" w:themeColor="text1"/>
          <w:sz w:val="24"/>
          <w:szCs w:val="24"/>
          <w:lang w:val="en-GB"/>
        </w:rPr>
        <w:t>wi</w:t>
      </w:r>
      <w:r w:rsidRPr="00CF1B43">
        <w:rPr>
          <w:rFonts w:ascii="Times New Roman" w:eastAsiaTheme="minorEastAsia" w:hAnsi="Times New Roman"/>
          <w:color w:val="000000" w:themeColor="text1"/>
          <w:sz w:val="24"/>
          <w:szCs w:val="24"/>
          <w:lang w:val="en-GB"/>
        </w:rPr>
        <w:t>.</w:t>
      </w:r>
      <w:r>
        <w:rPr>
          <w:rFonts w:ascii="Times New Roman" w:eastAsiaTheme="minorEastAsia" w:hAnsi="Times New Roman"/>
          <w:color w:val="000000" w:themeColor="text1"/>
          <w:sz w:val="24"/>
          <w:szCs w:val="24"/>
          <w:lang w:val="en-GB"/>
        </w:rPr>
        <w:t xml:space="preserve"> T</w:t>
      </w:r>
      <w:r w:rsidRPr="00CF1B43">
        <w:rPr>
          <w:rFonts w:ascii="Times New Roman" w:eastAsiaTheme="minorEastAsia" w:hAnsi="Times New Roman"/>
          <w:color w:val="000000" w:themeColor="text1"/>
          <w:sz w:val="24"/>
          <w:szCs w:val="24"/>
          <w:lang w:val="en-GB"/>
        </w:rPr>
        <w:t>eori kelebihan androgen fungsional yang disebut-sebut bertanggung jawab pada fenotip pasien SOPK</w:t>
      </w:r>
      <w:r>
        <w:rPr>
          <w:rFonts w:ascii="Times New Roman" w:eastAsiaTheme="minorEastAsia" w:hAnsi="Times New Roman"/>
          <w:color w:val="000000" w:themeColor="text1"/>
          <w:sz w:val="24"/>
          <w:szCs w:val="24"/>
          <w:lang w:val="en-GB"/>
        </w:rPr>
        <w:t xml:space="preserve"> t</w:t>
      </w:r>
      <w:r w:rsidRPr="00CF1B43">
        <w:rPr>
          <w:rFonts w:ascii="Times New Roman" w:eastAsiaTheme="minorEastAsia" w:hAnsi="Times New Roman"/>
          <w:color w:val="000000" w:themeColor="text1"/>
          <w:sz w:val="24"/>
          <w:szCs w:val="24"/>
          <w:lang w:val="en-GB"/>
        </w:rPr>
        <w:t xml:space="preserve">ernyata hanya </w:t>
      </w:r>
      <w:r>
        <w:rPr>
          <w:rFonts w:ascii="Times New Roman" w:eastAsiaTheme="minorEastAsia" w:hAnsi="Times New Roman"/>
          <w:color w:val="000000" w:themeColor="text1"/>
          <w:sz w:val="24"/>
          <w:szCs w:val="24"/>
          <w:lang w:val="en-GB"/>
        </w:rPr>
        <w:t>berkisar</w:t>
      </w:r>
      <w:r w:rsidRPr="00CF1B43">
        <w:rPr>
          <w:rFonts w:ascii="Times New Roman" w:eastAsiaTheme="minorEastAsia" w:hAnsi="Times New Roman"/>
          <w:color w:val="000000" w:themeColor="text1"/>
          <w:sz w:val="24"/>
          <w:szCs w:val="24"/>
          <w:lang w:val="en-GB"/>
        </w:rPr>
        <w:t xml:space="preserve"> </w:t>
      </w:r>
      <w:r>
        <w:rPr>
          <w:rFonts w:ascii="Times New Roman" w:eastAsiaTheme="minorEastAsia" w:hAnsi="Times New Roman"/>
          <w:color w:val="000000" w:themeColor="text1"/>
          <w:sz w:val="24"/>
          <w:szCs w:val="24"/>
          <w:lang w:val="en-GB"/>
        </w:rPr>
        <w:t>antara</w:t>
      </w:r>
      <w:r w:rsidRPr="00CF1B43">
        <w:rPr>
          <w:rFonts w:ascii="Times New Roman" w:eastAsiaTheme="minorEastAsia" w:hAnsi="Times New Roman"/>
          <w:color w:val="000000" w:themeColor="text1"/>
          <w:sz w:val="24"/>
          <w:szCs w:val="24"/>
          <w:lang w:val="en-GB"/>
        </w:rPr>
        <w:t xml:space="preserve"> 4% hingga 14%.</w:t>
      </w:r>
      <w:r w:rsidRPr="00CF1B43">
        <w:rPr>
          <w:rFonts w:ascii="Times New Roman" w:eastAsiaTheme="minorEastAsia" w:hAnsi="Times New Roman"/>
          <w:color w:val="000000" w:themeColor="text1"/>
          <w:sz w:val="24"/>
          <w:szCs w:val="24"/>
          <w:vertAlign w:val="superscript"/>
          <w:lang w:val="en-GB"/>
        </w:rPr>
        <w:t>7</w:t>
      </w:r>
      <w:r w:rsidRPr="00CF1B43">
        <w:rPr>
          <w:rFonts w:ascii="Times New Roman" w:eastAsiaTheme="minorEastAsia" w:hAnsi="Times New Roman"/>
          <w:color w:val="000000" w:themeColor="text1"/>
          <w:sz w:val="24"/>
          <w:szCs w:val="24"/>
          <w:lang w:val="en-GB"/>
        </w:rPr>
        <w:t xml:space="preserve"> Salah satu mekanisme yang menyebabkan perbedaan fenotip ini adalah mediasi molekul reseptor androgen (RA).</w:t>
      </w:r>
      <w:r w:rsidRPr="00CF1B43">
        <w:rPr>
          <w:rFonts w:ascii="Times New Roman" w:eastAsiaTheme="minorEastAsia" w:hAnsi="Times New Roman"/>
          <w:color w:val="000000" w:themeColor="text1"/>
          <w:sz w:val="24"/>
          <w:szCs w:val="24"/>
          <w:vertAlign w:val="superscript"/>
          <w:lang w:val="en-GB"/>
        </w:rPr>
        <w:t>2,3,6</w:t>
      </w:r>
    </w:p>
    <w:p w14:paraId="79503BA4" w14:textId="77777777" w:rsidR="00B34FAD" w:rsidRPr="00CF1B43" w:rsidRDefault="00B34FAD" w:rsidP="000D6C51">
      <w:pPr>
        <w:widowControl w:val="0"/>
        <w:autoSpaceDE w:val="0"/>
        <w:autoSpaceDN w:val="0"/>
        <w:adjustRightInd w:val="0"/>
        <w:spacing w:after="0" w:line="360" w:lineRule="auto"/>
        <w:jc w:val="both"/>
        <w:rPr>
          <w:rFonts w:ascii="Times New Roman" w:eastAsiaTheme="minorEastAsia" w:hAnsi="Times New Roman"/>
          <w:color w:val="000000" w:themeColor="text1"/>
          <w:sz w:val="24"/>
          <w:szCs w:val="24"/>
          <w:lang w:val="en-GB"/>
        </w:rPr>
      </w:pP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Efek androgenik diekskresikan melalui RA, suatu faktor transkripsi </w:t>
      </w:r>
      <w:r>
        <w:rPr>
          <w:rFonts w:ascii="Times New Roman" w:eastAsiaTheme="minorEastAsia" w:hAnsi="Times New Roman"/>
          <w:color w:val="000000" w:themeColor="text1"/>
          <w:sz w:val="24"/>
          <w:szCs w:val="24"/>
          <w:lang w:val="en-GB"/>
        </w:rPr>
        <w:t>inti</w:t>
      </w:r>
      <w:r w:rsidRPr="00CF1B43">
        <w:rPr>
          <w:rFonts w:ascii="Times New Roman" w:eastAsiaTheme="minorEastAsia" w:hAnsi="Times New Roman"/>
          <w:color w:val="000000" w:themeColor="text1"/>
          <w:sz w:val="24"/>
          <w:szCs w:val="24"/>
          <w:lang w:val="en-GB"/>
        </w:rPr>
        <w:t xml:space="preserve"> dan anggota superfamili reseptor steroid. Aktivitas RA </w:t>
      </w:r>
      <w:r>
        <w:rPr>
          <w:rFonts w:ascii="Times New Roman" w:eastAsiaTheme="minorEastAsia" w:hAnsi="Times New Roman"/>
          <w:color w:val="000000" w:themeColor="text1"/>
          <w:sz w:val="24"/>
          <w:szCs w:val="24"/>
          <w:lang w:val="en-GB"/>
        </w:rPr>
        <w:t>dipengaruhi</w:t>
      </w:r>
      <w:r w:rsidRPr="00CF1B43">
        <w:rPr>
          <w:rFonts w:ascii="Times New Roman" w:eastAsiaTheme="minorEastAsia" w:hAnsi="Times New Roman"/>
          <w:color w:val="000000" w:themeColor="text1"/>
          <w:sz w:val="24"/>
          <w:szCs w:val="24"/>
          <w:lang w:val="en-GB"/>
        </w:rPr>
        <w:t xml:space="preserve"> oleh polimorfisme genetik pada ekson 1 gen RA yang terletak pada kromosom X pada lokus Xq11-12. Aktivitas RA dimodulasi </w:t>
      </w:r>
      <w:r>
        <w:rPr>
          <w:rFonts w:ascii="Times New Roman" w:eastAsiaTheme="minorEastAsia" w:hAnsi="Times New Roman"/>
          <w:color w:val="000000" w:themeColor="text1"/>
          <w:sz w:val="24"/>
          <w:szCs w:val="24"/>
          <w:lang w:val="en-GB"/>
        </w:rPr>
        <w:t>secara</w:t>
      </w:r>
      <w:r w:rsidRPr="00CF1B43">
        <w:rPr>
          <w:rFonts w:ascii="Times New Roman" w:eastAsiaTheme="minorEastAsia" w:hAnsi="Times New Roman"/>
          <w:color w:val="000000" w:themeColor="text1"/>
          <w:sz w:val="24"/>
          <w:szCs w:val="24"/>
          <w:lang w:val="en-GB"/>
        </w:rPr>
        <w:t xml:space="preserve"> fisiologis oleh jalur poliglutamin dan poliglikin dalam domain terminal-N transaktivasi. Polimorfisme ini </w:t>
      </w:r>
      <w:r>
        <w:rPr>
          <w:rFonts w:ascii="Times New Roman" w:eastAsiaTheme="minorEastAsia" w:hAnsi="Times New Roman"/>
          <w:color w:val="000000" w:themeColor="text1"/>
          <w:sz w:val="24"/>
          <w:szCs w:val="24"/>
          <w:lang w:val="en-GB"/>
        </w:rPr>
        <w:t>terdiri atas</w:t>
      </w:r>
      <w:r w:rsidRPr="00CF1B43">
        <w:rPr>
          <w:rFonts w:ascii="Times New Roman" w:eastAsiaTheme="minorEastAsia" w:hAnsi="Times New Roman"/>
          <w:color w:val="000000" w:themeColor="text1"/>
          <w:sz w:val="24"/>
          <w:szCs w:val="24"/>
          <w:lang w:val="en-GB"/>
        </w:rPr>
        <w:t xml:space="preserve"> sejumlah </w:t>
      </w:r>
      <w:r>
        <w:rPr>
          <w:rFonts w:ascii="Times New Roman" w:eastAsiaTheme="minorEastAsia" w:hAnsi="Times New Roman"/>
          <w:color w:val="000000" w:themeColor="text1"/>
          <w:sz w:val="24"/>
          <w:szCs w:val="24"/>
          <w:lang w:val="en-GB"/>
        </w:rPr>
        <w:t>variabel</w:t>
      </w:r>
      <w:r w:rsidRPr="00CF1B43">
        <w:rPr>
          <w:rFonts w:ascii="Times New Roman" w:eastAsiaTheme="minorEastAsia" w:hAnsi="Times New Roman"/>
          <w:color w:val="000000" w:themeColor="text1"/>
          <w:sz w:val="24"/>
          <w:szCs w:val="24"/>
          <w:lang w:val="en-GB"/>
        </w:rPr>
        <w:t xml:space="preserve"> pengulangan CAG yang meng</w:t>
      </w:r>
      <w:r>
        <w:rPr>
          <w:rFonts w:ascii="Times New Roman" w:eastAsiaTheme="minorEastAsia" w:hAnsi="Times New Roman"/>
          <w:color w:val="000000" w:themeColor="text1"/>
          <w:sz w:val="24"/>
          <w:szCs w:val="24"/>
          <w:lang w:val="en-GB"/>
        </w:rPr>
        <w:t>kode</w:t>
      </w:r>
      <w:r w:rsidRPr="00CF1B43">
        <w:rPr>
          <w:rFonts w:ascii="Times New Roman" w:eastAsiaTheme="minorEastAsia" w:hAnsi="Times New Roman"/>
          <w:color w:val="000000" w:themeColor="text1"/>
          <w:sz w:val="24"/>
          <w:szCs w:val="24"/>
          <w:lang w:val="en-GB"/>
        </w:rPr>
        <w:t xml:space="preserve"> urutan asam</w:t>
      </w: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amino dalam domain reseptor transaktivasi.</w:t>
      </w:r>
      <w:r w:rsidRPr="00CF1B43">
        <w:rPr>
          <w:rFonts w:ascii="Times New Roman" w:eastAsiaTheme="minorEastAsia" w:hAnsi="Times New Roman"/>
          <w:color w:val="000000" w:themeColor="text1"/>
          <w:sz w:val="24"/>
          <w:szCs w:val="24"/>
          <w:vertAlign w:val="superscript"/>
          <w:lang w:val="en-GB"/>
        </w:rPr>
        <w:t>2,3,6</w:t>
      </w:r>
      <w:r w:rsidRPr="00CF1B43">
        <w:rPr>
          <w:rFonts w:ascii="Times New Roman" w:eastAsiaTheme="minorEastAsia" w:hAnsi="Times New Roman"/>
          <w:color w:val="000000" w:themeColor="text1"/>
          <w:sz w:val="24"/>
          <w:szCs w:val="24"/>
          <w:lang w:val="en-GB"/>
        </w:rPr>
        <w:t xml:space="preserve"> </w:t>
      </w:r>
      <w:r>
        <w:rPr>
          <w:rFonts w:ascii="Times New Roman" w:eastAsiaTheme="minorEastAsia" w:hAnsi="Times New Roman"/>
          <w:color w:val="000000" w:themeColor="text1"/>
          <w:sz w:val="24"/>
          <w:szCs w:val="24"/>
          <w:lang w:val="en-GB"/>
        </w:rPr>
        <w:t>Secara</w:t>
      </w:r>
      <w:r w:rsidRPr="00CF1B43">
        <w:rPr>
          <w:rFonts w:ascii="Times New Roman" w:eastAsiaTheme="minorEastAsia" w:hAnsi="Times New Roman"/>
          <w:color w:val="000000" w:themeColor="text1"/>
          <w:sz w:val="24"/>
          <w:szCs w:val="24"/>
          <w:lang w:val="en-GB"/>
        </w:rPr>
        <w:t xml:space="preserve"> khusus, domain transaktivasi terminal </w:t>
      </w:r>
      <w:r w:rsidRPr="00CF1B43">
        <w:rPr>
          <w:rFonts w:ascii="Times New Roman" w:eastAsiaTheme="minorEastAsia" w:hAnsi="Times New Roman"/>
          <w:color w:val="000000" w:themeColor="text1"/>
          <w:sz w:val="24"/>
          <w:szCs w:val="24"/>
          <w:lang w:val="en-GB"/>
        </w:rPr>
        <w:t>N ini mengandung peregangan poliglutamin yang dikodekan oleh triplet CAG dengan panjang polimorfik, dimulai pada kodon 58 pada ekson 1.</w:t>
      </w:r>
      <w:r w:rsidRPr="00CF1B43">
        <w:rPr>
          <w:rFonts w:ascii="Times New Roman" w:eastAsiaTheme="minorEastAsia" w:hAnsi="Times New Roman"/>
          <w:color w:val="000000" w:themeColor="text1"/>
          <w:sz w:val="24"/>
          <w:szCs w:val="24"/>
          <w:vertAlign w:val="superscript"/>
          <w:lang w:val="en-GB"/>
        </w:rPr>
        <w:t>8</w:t>
      </w:r>
      <w:r w:rsidRPr="00CF1B43">
        <w:rPr>
          <w:rFonts w:ascii="Times New Roman" w:eastAsiaTheme="minorEastAsia" w:hAnsi="Times New Roman"/>
          <w:color w:val="000000" w:themeColor="text1"/>
          <w:sz w:val="24"/>
          <w:szCs w:val="24"/>
          <w:lang w:val="en-GB"/>
        </w:rPr>
        <w:t xml:space="preserve"> Pengulangan CAG biasanya ber</w:t>
      </w:r>
      <w:r>
        <w:rPr>
          <w:rFonts w:ascii="Times New Roman" w:eastAsiaTheme="minorEastAsia" w:hAnsi="Times New Roman"/>
          <w:color w:val="000000" w:themeColor="text1"/>
          <w:sz w:val="24"/>
          <w:szCs w:val="24"/>
          <w:lang w:val="en-GB"/>
        </w:rPr>
        <w:t>variasi</w:t>
      </w:r>
      <w:r w:rsidRPr="00CF1B43">
        <w:rPr>
          <w:rFonts w:ascii="Times New Roman" w:eastAsiaTheme="minorEastAsia" w:hAnsi="Times New Roman"/>
          <w:color w:val="000000" w:themeColor="text1"/>
          <w:sz w:val="24"/>
          <w:szCs w:val="24"/>
          <w:lang w:val="en-GB"/>
        </w:rPr>
        <w:t xml:space="preserve"> panjangnya </w:t>
      </w:r>
      <w:r>
        <w:rPr>
          <w:rFonts w:ascii="Times New Roman" w:eastAsiaTheme="minorEastAsia" w:hAnsi="Times New Roman"/>
          <w:color w:val="000000" w:themeColor="text1"/>
          <w:sz w:val="24"/>
          <w:szCs w:val="24"/>
          <w:lang w:val="en-GB"/>
        </w:rPr>
        <w:t>dari</w:t>
      </w:r>
      <w:r w:rsidRPr="00CF1B43">
        <w:rPr>
          <w:rFonts w:ascii="Times New Roman" w:eastAsiaTheme="minorEastAsia" w:hAnsi="Times New Roman"/>
          <w:color w:val="000000" w:themeColor="text1"/>
          <w:sz w:val="24"/>
          <w:szCs w:val="24"/>
          <w:lang w:val="en-GB"/>
        </w:rPr>
        <w:t xml:space="preserve"> 8 hingga 35 pengulangan dan menunjukkan pola </w:t>
      </w:r>
      <w:r>
        <w:rPr>
          <w:rFonts w:ascii="Times New Roman" w:eastAsiaTheme="minorEastAsia" w:hAnsi="Times New Roman"/>
          <w:color w:val="000000" w:themeColor="text1"/>
          <w:sz w:val="24"/>
          <w:szCs w:val="24"/>
          <w:lang w:val="en-GB"/>
        </w:rPr>
        <w:t>pewarisan</w:t>
      </w:r>
      <w:r w:rsidRPr="00CF1B43">
        <w:rPr>
          <w:rFonts w:ascii="Times New Roman" w:eastAsiaTheme="minorEastAsia" w:hAnsi="Times New Roman"/>
          <w:color w:val="000000" w:themeColor="text1"/>
          <w:sz w:val="24"/>
          <w:szCs w:val="24"/>
          <w:lang w:val="en-GB"/>
        </w:rPr>
        <w:t xml:space="preserve"> yang stabil.</w:t>
      </w:r>
      <w:r w:rsidRPr="00CF1B43">
        <w:rPr>
          <w:rFonts w:ascii="Times New Roman" w:eastAsiaTheme="minorEastAsia" w:hAnsi="Times New Roman"/>
          <w:color w:val="000000" w:themeColor="text1"/>
          <w:sz w:val="24"/>
          <w:szCs w:val="24"/>
          <w:vertAlign w:val="superscript"/>
          <w:lang w:val="en-GB"/>
        </w:rPr>
        <w:t>2</w:t>
      </w:r>
      <w:r>
        <w:rPr>
          <w:rFonts w:ascii="Times New Roman" w:eastAsiaTheme="minorEastAsia" w:hAnsi="Times New Roman"/>
          <w:color w:val="000000" w:themeColor="text1"/>
          <w:sz w:val="24"/>
          <w:szCs w:val="24"/>
          <w:vertAlign w:val="superscript"/>
          <w:lang w:val="en-GB"/>
        </w:rPr>
        <w:t>,</w:t>
      </w:r>
      <w:r w:rsidRPr="00CF1B43">
        <w:rPr>
          <w:rFonts w:ascii="Times New Roman" w:eastAsiaTheme="minorEastAsia" w:hAnsi="Times New Roman"/>
          <w:color w:val="000000" w:themeColor="text1"/>
          <w:sz w:val="24"/>
          <w:szCs w:val="24"/>
          <w:vertAlign w:val="superscript"/>
          <w:lang w:val="en-GB"/>
        </w:rPr>
        <w:t>9</w:t>
      </w:r>
    </w:p>
    <w:p w14:paraId="160D076E" w14:textId="77777777" w:rsidR="00B34FAD" w:rsidRPr="00CF1B43" w:rsidRDefault="00B34FAD" w:rsidP="000D6C51">
      <w:pPr>
        <w:widowControl w:val="0"/>
        <w:autoSpaceDE w:val="0"/>
        <w:autoSpaceDN w:val="0"/>
        <w:adjustRightInd w:val="0"/>
        <w:spacing w:after="0" w:line="360" w:lineRule="auto"/>
        <w:jc w:val="both"/>
        <w:rPr>
          <w:rFonts w:ascii="Times New Roman" w:eastAsiaTheme="minorEastAsia" w:hAnsi="Times New Roman"/>
          <w:color w:val="000000" w:themeColor="text1"/>
          <w:sz w:val="24"/>
          <w:szCs w:val="24"/>
          <w:lang w:val="en-GB"/>
        </w:rPr>
      </w:pP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Eksperimen </w:t>
      </w:r>
      <w:r w:rsidRPr="00CF1B43">
        <w:rPr>
          <w:rFonts w:ascii="Times New Roman" w:eastAsiaTheme="minorEastAsia" w:hAnsi="Times New Roman"/>
          <w:i/>
          <w:iCs/>
          <w:color w:val="000000" w:themeColor="text1"/>
          <w:sz w:val="24"/>
          <w:szCs w:val="24"/>
          <w:lang w:val="en-GB"/>
        </w:rPr>
        <w:t>in vitro</w:t>
      </w:r>
      <w:r w:rsidRPr="00CF1B43">
        <w:rPr>
          <w:rFonts w:ascii="Times New Roman" w:eastAsiaTheme="minorEastAsia" w:hAnsi="Times New Roman"/>
          <w:color w:val="000000" w:themeColor="text1"/>
          <w:sz w:val="24"/>
          <w:szCs w:val="24"/>
          <w:lang w:val="en-GB"/>
        </w:rPr>
        <w:t xml:space="preserve"> dan penelitian </w:t>
      </w:r>
      <w:r w:rsidRPr="00CF1B43">
        <w:rPr>
          <w:rFonts w:ascii="Times New Roman" w:eastAsiaTheme="minorEastAsia" w:hAnsi="Times New Roman"/>
          <w:i/>
          <w:iCs/>
          <w:color w:val="000000" w:themeColor="text1"/>
          <w:sz w:val="24"/>
          <w:szCs w:val="24"/>
          <w:lang w:val="en-GB"/>
        </w:rPr>
        <w:t>in vivo</w:t>
      </w:r>
      <w:r w:rsidRPr="00CF1B43">
        <w:rPr>
          <w:rFonts w:ascii="Times New Roman" w:eastAsiaTheme="minorEastAsia" w:hAnsi="Times New Roman"/>
          <w:color w:val="000000" w:themeColor="text1"/>
          <w:sz w:val="24"/>
          <w:szCs w:val="24"/>
          <w:lang w:val="en-GB"/>
        </w:rPr>
        <w:t xml:space="preserve"> pada pria menunjukkan bahwa jumlah pengulangan CAG berkorelasi terbalik dengan aktivitas RA.</w:t>
      </w:r>
      <w:r w:rsidRPr="00CF1B43">
        <w:rPr>
          <w:rFonts w:ascii="Times New Roman" w:eastAsiaTheme="minorEastAsia" w:hAnsi="Times New Roman"/>
          <w:color w:val="000000" w:themeColor="text1"/>
          <w:sz w:val="24"/>
          <w:szCs w:val="24"/>
          <w:vertAlign w:val="superscript"/>
          <w:lang w:val="en-GB"/>
        </w:rPr>
        <w:t>6</w:t>
      </w:r>
      <w:r w:rsidRPr="00CF1B43">
        <w:rPr>
          <w:rFonts w:ascii="Times New Roman" w:eastAsiaTheme="minorEastAsia" w:hAnsi="Times New Roman"/>
          <w:color w:val="000000" w:themeColor="text1"/>
          <w:sz w:val="24"/>
          <w:szCs w:val="24"/>
          <w:lang w:val="en-GB"/>
        </w:rPr>
        <w:t xml:space="preserve"> Penelitian </w:t>
      </w:r>
      <w:r w:rsidRPr="00CF1B43">
        <w:rPr>
          <w:rFonts w:ascii="Times New Roman" w:eastAsiaTheme="minorEastAsia" w:hAnsi="Times New Roman"/>
          <w:i/>
          <w:iCs/>
          <w:color w:val="000000" w:themeColor="text1"/>
          <w:sz w:val="24"/>
          <w:szCs w:val="24"/>
          <w:lang w:val="en-GB"/>
        </w:rPr>
        <w:t>in-vivo</w:t>
      </w:r>
      <w:r w:rsidRPr="00CF1B43">
        <w:rPr>
          <w:rFonts w:ascii="Times New Roman" w:eastAsiaTheme="minorEastAsia" w:hAnsi="Times New Roman"/>
          <w:color w:val="000000" w:themeColor="text1"/>
          <w:sz w:val="24"/>
          <w:szCs w:val="24"/>
          <w:lang w:val="en-GB"/>
        </w:rPr>
        <w:t xml:space="preserve"> menunjukkan bahwa pengulangan CAG yang lebih pendek dapat berhubungan dengan peningkatan transkripsi gen </w:t>
      </w:r>
      <w:r>
        <w:rPr>
          <w:rFonts w:ascii="Times New Roman" w:eastAsiaTheme="minorEastAsia" w:hAnsi="Times New Roman"/>
          <w:color w:val="000000" w:themeColor="text1"/>
          <w:sz w:val="24"/>
          <w:szCs w:val="24"/>
          <w:lang w:val="en-GB"/>
        </w:rPr>
        <w:t>target</w:t>
      </w:r>
      <w:r w:rsidRPr="00CF1B43">
        <w:rPr>
          <w:rFonts w:ascii="Times New Roman" w:eastAsiaTheme="minorEastAsia" w:hAnsi="Times New Roman"/>
          <w:color w:val="000000" w:themeColor="text1"/>
          <w:sz w:val="24"/>
          <w:szCs w:val="24"/>
          <w:lang w:val="en-GB"/>
        </w:rPr>
        <w:t xml:space="preserve"> androgen-responsif.</w:t>
      </w:r>
      <w:r w:rsidRPr="00CF1B43">
        <w:rPr>
          <w:rFonts w:ascii="Times New Roman" w:eastAsiaTheme="minorEastAsia" w:hAnsi="Times New Roman"/>
          <w:color w:val="000000" w:themeColor="text1"/>
          <w:sz w:val="24"/>
          <w:szCs w:val="24"/>
          <w:vertAlign w:val="superscript"/>
          <w:lang w:val="en-GB"/>
        </w:rPr>
        <w:t>10</w:t>
      </w:r>
      <w:r w:rsidRPr="00CF1B43">
        <w:rPr>
          <w:rFonts w:ascii="Times New Roman" w:eastAsiaTheme="minorEastAsia" w:hAnsi="Times New Roman"/>
          <w:color w:val="000000" w:themeColor="text1"/>
          <w:sz w:val="24"/>
          <w:szCs w:val="24"/>
          <w:lang w:val="en-GB"/>
        </w:rPr>
        <w:t xml:space="preserve"> Data tentang efek pengulangan CAG pada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masih sangat </w:t>
      </w:r>
      <w:r>
        <w:rPr>
          <w:rFonts w:ascii="Times New Roman" w:eastAsiaTheme="minorEastAsia" w:hAnsi="Times New Roman"/>
          <w:color w:val="000000" w:themeColor="text1"/>
          <w:sz w:val="24"/>
          <w:szCs w:val="24"/>
          <w:lang w:val="en-GB"/>
        </w:rPr>
        <w:t xml:space="preserve">jarang </w:t>
      </w:r>
      <w:r w:rsidRPr="00CF1B43">
        <w:rPr>
          <w:rFonts w:ascii="Times New Roman" w:eastAsiaTheme="minorEastAsia" w:hAnsi="Times New Roman"/>
          <w:color w:val="000000" w:themeColor="text1"/>
          <w:sz w:val="24"/>
          <w:szCs w:val="24"/>
          <w:lang w:val="en-GB"/>
        </w:rPr>
        <w:t xml:space="preserve">dengan laporan </w:t>
      </w:r>
      <w:r>
        <w:rPr>
          <w:rFonts w:ascii="Times New Roman" w:eastAsiaTheme="minorEastAsia" w:hAnsi="Times New Roman"/>
          <w:color w:val="000000" w:themeColor="text1"/>
          <w:sz w:val="24"/>
          <w:szCs w:val="24"/>
          <w:lang w:val="en-GB"/>
        </w:rPr>
        <w:t>luaran</w:t>
      </w:r>
      <w:r w:rsidRPr="00CF1B43">
        <w:rPr>
          <w:rFonts w:ascii="Times New Roman" w:eastAsiaTheme="minorEastAsia" w:hAnsi="Times New Roman"/>
          <w:color w:val="000000" w:themeColor="text1"/>
          <w:sz w:val="24"/>
          <w:szCs w:val="24"/>
          <w:lang w:val="en-GB"/>
        </w:rPr>
        <w:t xml:space="preserve"> meliputi hirsutisme, alope</w:t>
      </w:r>
      <w:r>
        <w:rPr>
          <w:rFonts w:ascii="Times New Roman" w:eastAsiaTheme="minorEastAsia" w:hAnsi="Times New Roman"/>
          <w:color w:val="000000" w:themeColor="text1"/>
          <w:sz w:val="24"/>
          <w:szCs w:val="24"/>
          <w:lang w:val="en-GB"/>
        </w:rPr>
        <w:t>s</w:t>
      </w:r>
      <w:r w:rsidRPr="00CF1B43">
        <w:rPr>
          <w:rFonts w:ascii="Times New Roman" w:eastAsiaTheme="minorEastAsia" w:hAnsi="Times New Roman"/>
          <w:color w:val="000000" w:themeColor="text1"/>
          <w:sz w:val="24"/>
          <w:szCs w:val="24"/>
          <w:lang w:val="en-GB"/>
        </w:rPr>
        <w:t xml:space="preserve">ia androgenik, </w:t>
      </w:r>
      <w:r>
        <w:rPr>
          <w:rFonts w:ascii="Times New Roman" w:eastAsiaTheme="minorEastAsia" w:hAnsi="Times New Roman"/>
          <w:i/>
          <w:iCs/>
          <w:color w:val="000000" w:themeColor="text1"/>
          <w:sz w:val="24"/>
          <w:szCs w:val="24"/>
          <w:lang w:val="en-GB"/>
        </w:rPr>
        <w:t>pubarche</w:t>
      </w:r>
      <w:r w:rsidRPr="00CF1B43">
        <w:rPr>
          <w:rFonts w:ascii="Times New Roman" w:eastAsiaTheme="minorEastAsia" w:hAnsi="Times New Roman"/>
          <w:color w:val="000000" w:themeColor="text1"/>
          <w:sz w:val="24"/>
          <w:szCs w:val="24"/>
          <w:lang w:val="en-GB"/>
        </w:rPr>
        <w:t xml:space="preserve"> prematur, hiperandrogenisme </w:t>
      </w:r>
      <w:r>
        <w:rPr>
          <w:rFonts w:ascii="Times New Roman" w:eastAsiaTheme="minorEastAsia" w:hAnsi="Times New Roman"/>
          <w:color w:val="000000" w:themeColor="text1"/>
          <w:sz w:val="24"/>
          <w:szCs w:val="24"/>
          <w:lang w:val="en-GB"/>
        </w:rPr>
        <w:t>ovarium</w:t>
      </w:r>
      <w:r w:rsidRPr="00CF1B43">
        <w:rPr>
          <w:rFonts w:ascii="Times New Roman" w:eastAsiaTheme="minorEastAsia" w:hAnsi="Times New Roman"/>
          <w:color w:val="000000" w:themeColor="text1"/>
          <w:sz w:val="24"/>
          <w:szCs w:val="24"/>
          <w:lang w:val="en-GB"/>
        </w:rPr>
        <w:t xml:space="preserve">, gangguan kulit terkait androgen pada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dan kanker payud</w:t>
      </w:r>
      <w:r>
        <w:rPr>
          <w:rFonts w:ascii="Times New Roman" w:eastAsiaTheme="minorEastAsia" w:hAnsi="Times New Roman"/>
          <w:color w:val="000000" w:themeColor="text1"/>
          <w:sz w:val="24"/>
          <w:szCs w:val="24"/>
          <w:lang w:val="en-GB"/>
        </w:rPr>
        <w:t>ar</w:t>
      </w:r>
      <w:r w:rsidRPr="00CF1B43">
        <w:rPr>
          <w:rFonts w:ascii="Times New Roman" w:eastAsiaTheme="minorEastAsia" w:hAnsi="Times New Roman"/>
          <w:color w:val="000000" w:themeColor="text1"/>
          <w:sz w:val="24"/>
          <w:szCs w:val="24"/>
          <w:lang w:val="en-GB"/>
        </w:rPr>
        <w:t>a.</w:t>
      </w:r>
      <w:r w:rsidRPr="00CF1B43">
        <w:rPr>
          <w:rFonts w:ascii="Times New Roman" w:eastAsiaTheme="minorEastAsia" w:hAnsi="Times New Roman"/>
          <w:color w:val="000000" w:themeColor="text1"/>
          <w:sz w:val="24"/>
          <w:szCs w:val="24"/>
          <w:vertAlign w:val="superscript"/>
          <w:lang w:val="en-GB"/>
        </w:rPr>
        <w:t>8,9</w:t>
      </w:r>
      <w:r w:rsidRPr="00CF1B43">
        <w:rPr>
          <w:rFonts w:ascii="Times New Roman" w:eastAsiaTheme="minorEastAsia" w:hAnsi="Times New Roman"/>
          <w:color w:val="000000" w:themeColor="text1"/>
          <w:sz w:val="24"/>
          <w:szCs w:val="24"/>
          <w:lang w:val="en-GB"/>
        </w:rPr>
        <w:t xml:space="preserve"> Studi terb</w:t>
      </w:r>
      <w:r>
        <w:rPr>
          <w:rFonts w:ascii="Times New Roman" w:eastAsiaTheme="minorEastAsia" w:hAnsi="Times New Roman"/>
          <w:color w:val="000000" w:themeColor="text1"/>
          <w:sz w:val="24"/>
          <w:szCs w:val="24"/>
          <w:lang w:val="en-GB"/>
        </w:rPr>
        <w:t>aru</w:t>
      </w:r>
      <w:r w:rsidRPr="00CF1B43">
        <w:rPr>
          <w:rFonts w:ascii="Times New Roman" w:eastAsiaTheme="minorEastAsia" w:hAnsi="Times New Roman"/>
          <w:color w:val="000000" w:themeColor="text1"/>
          <w:sz w:val="24"/>
          <w:szCs w:val="24"/>
          <w:lang w:val="en-GB"/>
        </w:rPr>
        <w:t xml:space="preserve"> menunjukkan adanya hubungan </w:t>
      </w:r>
      <w:r>
        <w:rPr>
          <w:rFonts w:ascii="Times New Roman" w:eastAsiaTheme="minorEastAsia" w:hAnsi="Times New Roman"/>
          <w:color w:val="000000" w:themeColor="text1"/>
          <w:sz w:val="24"/>
          <w:szCs w:val="24"/>
          <w:lang w:val="en-GB"/>
        </w:rPr>
        <w:t>antara</w:t>
      </w:r>
      <w:r w:rsidRPr="00CF1B43">
        <w:rPr>
          <w:rFonts w:ascii="Times New Roman" w:eastAsiaTheme="minorEastAsia" w:hAnsi="Times New Roman"/>
          <w:color w:val="000000" w:themeColor="text1"/>
          <w:sz w:val="24"/>
          <w:szCs w:val="24"/>
          <w:lang w:val="en-GB"/>
        </w:rPr>
        <w:t xml:space="preserve"> panjang pengulangan CAG pada pasien anovulato</w:t>
      </w:r>
      <w:r>
        <w:rPr>
          <w:rFonts w:ascii="Times New Roman" w:eastAsiaTheme="minorEastAsia" w:hAnsi="Times New Roman"/>
          <w:color w:val="000000" w:themeColor="text1"/>
          <w:sz w:val="24"/>
          <w:szCs w:val="24"/>
          <w:lang w:val="en-GB"/>
        </w:rPr>
        <w:t>a</w:t>
      </w:r>
      <w:r w:rsidRPr="00CF1B43">
        <w:rPr>
          <w:rFonts w:ascii="Times New Roman" w:eastAsiaTheme="minorEastAsia" w:hAnsi="Times New Roman"/>
          <w:color w:val="000000" w:themeColor="text1"/>
          <w:sz w:val="24"/>
          <w:szCs w:val="24"/>
          <w:lang w:val="en-GB"/>
        </w:rPr>
        <w:t xml:space="preserve">r dengan </w:t>
      </w:r>
      <w:r>
        <w:rPr>
          <w:rFonts w:ascii="Times New Roman" w:eastAsiaTheme="minorEastAsia" w:hAnsi="Times New Roman"/>
          <w:color w:val="000000" w:themeColor="text1"/>
          <w:sz w:val="24"/>
          <w:szCs w:val="24"/>
          <w:lang w:val="en-GB"/>
        </w:rPr>
        <w:t>kadar</w:t>
      </w:r>
      <w:r w:rsidRPr="00CF1B43">
        <w:rPr>
          <w:rFonts w:ascii="Times New Roman" w:eastAsiaTheme="minorEastAsia" w:hAnsi="Times New Roman"/>
          <w:color w:val="000000" w:themeColor="text1"/>
          <w:sz w:val="24"/>
          <w:szCs w:val="24"/>
          <w:lang w:val="en-GB"/>
        </w:rPr>
        <w:t xml:space="preserve"> androgen serum rendah.</w:t>
      </w:r>
      <w:r w:rsidRPr="00CF1B43">
        <w:rPr>
          <w:rFonts w:ascii="Times New Roman" w:eastAsiaTheme="minorEastAsia" w:hAnsi="Times New Roman"/>
          <w:color w:val="000000" w:themeColor="text1"/>
          <w:sz w:val="24"/>
          <w:szCs w:val="24"/>
          <w:vertAlign w:val="superscript"/>
          <w:lang w:val="en-GB"/>
        </w:rPr>
        <w:t>2,3,8</w:t>
      </w:r>
    </w:p>
    <w:p w14:paraId="0CE2BC63" w14:textId="77777777" w:rsidR="00B34FAD" w:rsidRPr="00CF1B43" w:rsidRDefault="00B34FAD" w:rsidP="000D6C51">
      <w:pPr>
        <w:widowControl w:val="0"/>
        <w:autoSpaceDE w:val="0"/>
        <w:autoSpaceDN w:val="0"/>
        <w:adjustRightInd w:val="0"/>
        <w:spacing w:after="0" w:line="360" w:lineRule="auto"/>
        <w:jc w:val="both"/>
        <w:rPr>
          <w:rFonts w:ascii="Times New Roman" w:eastAsiaTheme="minorEastAsia" w:hAnsi="Times New Roman"/>
          <w:color w:val="000000" w:themeColor="text1"/>
          <w:sz w:val="24"/>
          <w:szCs w:val="24"/>
          <w:lang w:val="en-GB"/>
        </w:rPr>
      </w:pP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Isu mengenai sifat penurunan S</w:t>
      </w:r>
      <w:r>
        <w:rPr>
          <w:rFonts w:ascii="Times New Roman" w:eastAsiaTheme="minorEastAsia" w:hAnsi="Times New Roman"/>
          <w:color w:val="000000" w:themeColor="text1"/>
          <w:sz w:val="24"/>
          <w:szCs w:val="24"/>
          <w:lang w:val="en-GB"/>
        </w:rPr>
        <w:t>OP</w:t>
      </w:r>
      <w:r w:rsidRPr="00CF1B43">
        <w:rPr>
          <w:rFonts w:ascii="Times New Roman" w:eastAsiaTheme="minorEastAsia" w:hAnsi="Times New Roman"/>
          <w:color w:val="000000" w:themeColor="text1"/>
          <w:sz w:val="24"/>
          <w:szCs w:val="24"/>
          <w:lang w:val="en-GB"/>
        </w:rPr>
        <w:t xml:space="preserve">K pada </w:t>
      </w:r>
      <w:r>
        <w:rPr>
          <w:rFonts w:ascii="Times New Roman" w:eastAsiaTheme="minorEastAsia" w:hAnsi="Times New Roman"/>
          <w:color w:val="000000" w:themeColor="text1"/>
          <w:sz w:val="24"/>
          <w:szCs w:val="24"/>
          <w:lang w:val="en-GB"/>
        </w:rPr>
        <w:t>keluarga</w:t>
      </w:r>
      <w:r w:rsidRPr="00CF1B43">
        <w:rPr>
          <w:rFonts w:ascii="Times New Roman" w:eastAsiaTheme="minorEastAsia" w:hAnsi="Times New Roman"/>
          <w:color w:val="000000" w:themeColor="text1"/>
          <w:sz w:val="24"/>
          <w:szCs w:val="24"/>
          <w:lang w:val="en-GB"/>
        </w:rPr>
        <w:t xml:space="preserve"> dan potensi relevansi genetiknya, baik pola autosomal dan terkait-X, belum didefinisikan pada pasien SOPK. Jauh lebih sulit untuk menjelaskan etiopatogenesis SOPK </w:t>
      </w:r>
      <w:r>
        <w:rPr>
          <w:rFonts w:ascii="Times New Roman" w:eastAsiaTheme="minorEastAsia" w:hAnsi="Times New Roman"/>
          <w:color w:val="000000" w:themeColor="text1"/>
          <w:sz w:val="24"/>
          <w:szCs w:val="24"/>
          <w:lang w:val="en-GB"/>
        </w:rPr>
        <w:t>karena</w:t>
      </w:r>
      <w:r w:rsidRPr="00CF1B43">
        <w:rPr>
          <w:rFonts w:ascii="Times New Roman" w:eastAsiaTheme="minorEastAsia" w:hAnsi="Times New Roman"/>
          <w:color w:val="000000" w:themeColor="text1"/>
          <w:sz w:val="24"/>
          <w:szCs w:val="24"/>
          <w:lang w:val="en-GB"/>
        </w:rPr>
        <w:t xml:space="preserve"> heterogenitas presentasi klinis dan perkembangan </w:t>
      </w:r>
      <w:r>
        <w:rPr>
          <w:rFonts w:ascii="Times New Roman" w:eastAsiaTheme="minorEastAsia" w:hAnsi="Times New Roman"/>
          <w:color w:val="000000" w:themeColor="text1"/>
          <w:sz w:val="24"/>
          <w:szCs w:val="24"/>
          <w:lang w:val="en-GB"/>
        </w:rPr>
        <w:t>variabel</w:t>
      </w:r>
      <w:r w:rsidRPr="00CF1B43">
        <w:rPr>
          <w:rFonts w:ascii="Times New Roman" w:eastAsiaTheme="minorEastAsia" w:hAnsi="Times New Roman"/>
          <w:color w:val="000000" w:themeColor="text1"/>
          <w:sz w:val="24"/>
          <w:szCs w:val="24"/>
          <w:lang w:val="en-GB"/>
        </w:rPr>
        <w:t xml:space="preserve">, seperti </w:t>
      </w:r>
      <w:r w:rsidRPr="00CF1B43">
        <w:rPr>
          <w:rFonts w:ascii="Times New Roman" w:eastAsiaTheme="minorEastAsia" w:hAnsi="Times New Roman"/>
          <w:color w:val="000000" w:themeColor="text1"/>
          <w:sz w:val="24"/>
          <w:szCs w:val="24"/>
          <w:lang w:val="en-GB"/>
        </w:rPr>
        <w:lastRenderedPageBreak/>
        <w:t xml:space="preserve">perbedaan kelebihan androgen individu. Memang </w:t>
      </w:r>
      <w:r>
        <w:rPr>
          <w:rFonts w:ascii="Times New Roman" w:eastAsiaTheme="minorEastAsia" w:hAnsi="Times New Roman"/>
          <w:color w:val="000000" w:themeColor="text1"/>
          <w:sz w:val="24"/>
          <w:szCs w:val="24"/>
          <w:lang w:val="en-GB"/>
        </w:rPr>
        <w:t>benar</w:t>
      </w:r>
      <w:r w:rsidRPr="00CF1B43">
        <w:rPr>
          <w:rFonts w:ascii="Times New Roman" w:eastAsiaTheme="minorEastAsia" w:hAnsi="Times New Roman"/>
          <w:color w:val="000000" w:themeColor="text1"/>
          <w:sz w:val="24"/>
          <w:szCs w:val="24"/>
          <w:lang w:val="en-GB"/>
        </w:rPr>
        <w:t xml:space="preserve"> bahwa mekanisme patofisiologis SOPK melibatkan kombinas</w:t>
      </w:r>
      <w:r>
        <w:rPr>
          <w:rFonts w:ascii="Times New Roman" w:eastAsiaTheme="minorEastAsia" w:hAnsi="Times New Roman"/>
          <w:color w:val="000000" w:themeColor="text1"/>
          <w:sz w:val="24"/>
          <w:szCs w:val="24"/>
          <w:lang w:val="en-GB"/>
        </w:rPr>
        <w:t>i</w:t>
      </w:r>
      <w:r w:rsidRPr="00CF1B43">
        <w:rPr>
          <w:rFonts w:ascii="Times New Roman" w:eastAsiaTheme="minorEastAsia" w:hAnsi="Times New Roman"/>
          <w:color w:val="000000" w:themeColor="text1"/>
          <w:sz w:val="24"/>
          <w:szCs w:val="24"/>
          <w:lang w:val="en-GB"/>
        </w:rPr>
        <w:t xml:space="preserve"> faktor genetik, lingkungan</w:t>
      </w: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dan epigenetik. </w:t>
      </w:r>
      <w:r>
        <w:rPr>
          <w:rFonts w:ascii="Times New Roman" w:eastAsiaTheme="minorEastAsia" w:hAnsi="Times New Roman"/>
          <w:color w:val="000000" w:themeColor="text1"/>
          <w:sz w:val="24"/>
          <w:szCs w:val="24"/>
          <w:lang w:val="en-GB"/>
        </w:rPr>
        <w:t>Variasi</w:t>
      </w:r>
      <w:r w:rsidRPr="00CF1B43">
        <w:rPr>
          <w:rFonts w:ascii="Times New Roman" w:eastAsiaTheme="minorEastAsia" w:hAnsi="Times New Roman"/>
          <w:color w:val="000000" w:themeColor="text1"/>
          <w:sz w:val="24"/>
          <w:szCs w:val="24"/>
          <w:lang w:val="en-GB"/>
        </w:rPr>
        <w:t xml:space="preserve"> jumlah pengulangan CAG pada gen RA berkorelasi dengan transkripsi gen androgen responsif, yang dikaitkan dengan kerentanan terhadap banyak penyakit manusia termasuk SOPK.</w:t>
      </w:r>
      <w:r w:rsidRPr="00CF1B43">
        <w:rPr>
          <w:rFonts w:ascii="Times New Roman" w:eastAsiaTheme="minorEastAsia" w:hAnsi="Times New Roman"/>
          <w:color w:val="000000" w:themeColor="text1"/>
          <w:sz w:val="24"/>
          <w:szCs w:val="24"/>
          <w:vertAlign w:val="superscript"/>
          <w:lang w:val="en-GB"/>
        </w:rPr>
        <w:t>11,12</w:t>
      </w:r>
    </w:p>
    <w:p w14:paraId="7161E8FF" w14:textId="42916EF0" w:rsidR="00B34FAD" w:rsidRDefault="00B34FAD" w:rsidP="000D6C51">
      <w:pPr>
        <w:widowControl w:val="0"/>
        <w:autoSpaceDE w:val="0"/>
        <w:autoSpaceDN w:val="0"/>
        <w:adjustRightInd w:val="0"/>
        <w:spacing w:after="0" w:line="360" w:lineRule="auto"/>
        <w:jc w:val="both"/>
        <w:rPr>
          <w:rFonts w:ascii="Times New Roman" w:eastAsiaTheme="minorEastAsia" w:hAnsi="Times New Roman"/>
          <w:color w:val="000000" w:themeColor="text1"/>
          <w:sz w:val="24"/>
          <w:szCs w:val="24"/>
          <w:lang w:val="en-GB"/>
        </w:rPr>
      </w:pPr>
      <w:r>
        <w:rPr>
          <w:rFonts w:ascii="Times New Roman" w:eastAsiaTheme="minorEastAsia" w:hAnsi="Times New Roman"/>
          <w:color w:val="000000" w:themeColor="text1"/>
          <w:sz w:val="24"/>
          <w:szCs w:val="24"/>
          <w:lang w:val="en-GB"/>
        </w:rPr>
        <w:t xml:space="preserve">      </w:t>
      </w:r>
      <w:r w:rsidRPr="00CF1B43">
        <w:rPr>
          <w:rFonts w:ascii="Times New Roman" w:eastAsiaTheme="minorEastAsia" w:hAnsi="Times New Roman"/>
          <w:color w:val="000000" w:themeColor="text1"/>
          <w:sz w:val="24"/>
          <w:szCs w:val="24"/>
          <w:lang w:val="en-GB"/>
        </w:rPr>
        <w:t xml:space="preserve">Sejauh pengetahuan kami, belum ada penelitian yang dipublikasikan tentang efek polimorfisme CAG pada gen RA terhadap etiopatogenesis SOPK di Indonesia. Penelitian ini dirancang untuk menginvestigasi polimorfisme CAG pada gen RA pada </w:t>
      </w:r>
      <w:r>
        <w:rPr>
          <w:rFonts w:ascii="Times New Roman" w:eastAsiaTheme="minorEastAsia" w:hAnsi="Times New Roman"/>
          <w:color w:val="000000" w:themeColor="text1"/>
          <w:sz w:val="24"/>
          <w:szCs w:val="24"/>
          <w:lang w:val="en-GB"/>
        </w:rPr>
        <w:t>perempuan</w:t>
      </w:r>
      <w:r w:rsidRPr="00CF1B43">
        <w:rPr>
          <w:rFonts w:ascii="Times New Roman" w:eastAsiaTheme="minorEastAsia" w:hAnsi="Times New Roman"/>
          <w:color w:val="000000" w:themeColor="text1"/>
          <w:sz w:val="24"/>
          <w:szCs w:val="24"/>
          <w:lang w:val="en-GB"/>
        </w:rPr>
        <w:t xml:space="preserve"> Palembang dengan SOPK.</w:t>
      </w:r>
    </w:p>
    <w:p w14:paraId="6059BF4F" w14:textId="6E0D1688" w:rsidR="00853F8D" w:rsidRDefault="00853F8D" w:rsidP="000D6C51">
      <w:pPr>
        <w:widowControl w:val="0"/>
        <w:autoSpaceDE w:val="0"/>
        <w:autoSpaceDN w:val="0"/>
        <w:adjustRightInd w:val="0"/>
        <w:spacing w:after="0" w:line="360" w:lineRule="auto"/>
        <w:jc w:val="both"/>
        <w:rPr>
          <w:rFonts w:ascii="Times New Roman" w:eastAsiaTheme="minorEastAsia" w:hAnsi="Times New Roman"/>
          <w:color w:val="000000" w:themeColor="text1"/>
          <w:sz w:val="24"/>
          <w:szCs w:val="24"/>
          <w:lang w:val="en-GB"/>
        </w:rPr>
      </w:pPr>
    </w:p>
    <w:p w14:paraId="072661A3" w14:textId="55C2E988" w:rsidR="00853F8D" w:rsidRPr="000D6C51" w:rsidRDefault="00853F8D" w:rsidP="000D6C51">
      <w:pPr>
        <w:widowControl w:val="0"/>
        <w:autoSpaceDE w:val="0"/>
        <w:autoSpaceDN w:val="0"/>
        <w:adjustRightInd w:val="0"/>
        <w:spacing w:after="0" w:line="360" w:lineRule="auto"/>
        <w:jc w:val="both"/>
        <w:rPr>
          <w:rFonts w:ascii="Times New Roman" w:eastAsiaTheme="minorEastAsia" w:hAnsi="Times New Roman"/>
          <w:b/>
          <w:bCs/>
          <w:color w:val="000000" w:themeColor="text1"/>
          <w:sz w:val="24"/>
          <w:szCs w:val="24"/>
          <w:lang w:val="en-GB"/>
        </w:rPr>
      </w:pPr>
      <w:r w:rsidRPr="000D6C51">
        <w:rPr>
          <w:rFonts w:ascii="Times New Roman" w:eastAsiaTheme="minorEastAsia" w:hAnsi="Times New Roman"/>
          <w:b/>
          <w:bCs/>
          <w:color w:val="000000" w:themeColor="text1"/>
          <w:sz w:val="24"/>
          <w:szCs w:val="24"/>
          <w:lang w:val="en-GB"/>
        </w:rPr>
        <w:t xml:space="preserve">METODE </w:t>
      </w:r>
    </w:p>
    <w:p w14:paraId="1CD12005" w14:textId="77777777" w:rsidR="001B3BDD" w:rsidRDefault="001B3BDD" w:rsidP="001B3BDD">
      <w:pPr>
        <w:widowControl w:val="0"/>
        <w:tabs>
          <w:tab w:val="left" w:pos="392"/>
        </w:tabs>
        <w:autoSpaceDE w:val="0"/>
        <w:autoSpaceDN w:val="0"/>
        <w:adjustRightInd w:val="0"/>
        <w:spacing w:after="0" w:line="360" w:lineRule="auto"/>
        <w:jc w:val="both"/>
        <w:rPr>
          <w:rFonts w:ascii="Times New Roman" w:hAnsi="Times New Roman"/>
          <w:bCs/>
          <w:color w:val="000000" w:themeColor="text1"/>
          <w:sz w:val="24"/>
          <w:szCs w:val="24"/>
          <w:lang w:val="en-GB"/>
        </w:rPr>
      </w:pPr>
      <w:r>
        <w:rPr>
          <w:rFonts w:ascii="Times New Roman" w:hAnsi="Times New Roman"/>
          <w:sz w:val="24"/>
          <w:szCs w:val="24"/>
        </w:rPr>
        <w:tab/>
      </w:r>
      <w:r w:rsidR="00853F8D" w:rsidRPr="00DC64E6">
        <w:rPr>
          <w:rFonts w:ascii="Times New Roman" w:hAnsi="Times New Roman"/>
          <w:sz w:val="24"/>
          <w:szCs w:val="24"/>
        </w:rPr>
        <w:t>Penelitian ini merupakan penelitian observasional</w:t>
      </w:r>
      <w:r w:rsidR="00853F8D">
        <w:rPr>
          <w:rFonts w:ascii="Times New Roman" w:hAnsi="Times New Roman"/>
          <w:sz w:val="24"/>
          <w:szCs w:val="24"/>
        </w:rPr>
        <w:t xml:space="preserve"> </w:t>
      </w:r>
      <w:r w:rsidR="00853F8D" w:rsidRPr="00DC64E6">
        <w:rPr>
          <w:rFonts w:ascii="Times New Roman" w:hAnsi="Times New Roman"/>
          <w:sz w:val="24"/>
          <w:szCs w:val="24"/>
        </w:rPr>
        <w:t xml:space="preserve">dengan desain penelitian kasus kontrol </w:t>
      </w:r>
      <w:r w:rsidR="00853F8D" w:rsidRPr="00DC64E6">
        <w:rPr>
          <w:rFonts w:ascii="Times New Roman" w:hAnsi="Times New Roman"/>
          <w:bCs/>
          <w:color w:val="000000" w:themeColor="text1"/>
          <w:sz w:val="24"/>
          <w:szCs w:val="24"/>
          <w:lang w:val="en-GB"/>
        </w:rPr>
        <w:t xml:space="preserve">pada </w:t>
      </w:r>
      <w:r w:rsidR="00853F8D">
        <w:rPr>
          <w:rFonts w:ascii="Times New Roman" w:hAnsi="Times New Roman"/>
          <w:bCs/>
          <w:color w:val="000000" w:themeColor="text1"/>
          <w:sz w:val="24"/>
          <w:szCs w:val="24"/>
          <w:lang w:val="en-GB"/>
        </w:rPr>
        <w:t>perempuan</w:t>
      </w:r>
      <w:r w:rsidR="00853F8D" w:rsidRPr="00DC64E6">
        <w:rPr>
          <w:rFonts w:ascii="Times New Roman" w:hAnsi="Times New Roman"/>
          <w:bCs/>
          <w:color w:val="000000" w:themeColor="text1"/>
          <w:sz w:val="24"/>
          <w:szCs w:val="24"/>
          <w:lang w:val="en-GB"/>
        </w:rPr>
        <w:t xml:space="preserve"> normal dan </w:t>
      </w:r>
      <w:r w:rsidR="00853F8D">
        <w:rPr>
          <w:rFonts w:ascii="Times New Roman" w:hAnsi="Times New Roman"/>
          <w:bCs/>
          <w:color w:val="000000" w:themeColor="text1"/>
          <w:sz w:val="24"/>
          <w:szCs w:val="24"/>
          <w:lang w:val="en-GB"/>
        </w:rPr>
        <w:t>perempuan</w:t>
      </w:r>
      <w:r w:rsidR="00853F8D" w:rsidRPr="00DC64E6">
        <w:rPr>
          <w:rFonts w:ascii="Times New Roman" w:hAnsi="Times New Roman"/>
          <w:bCs/>
          <w:color w:val="000000" w:themeColor="text1"/>
          <w:sz w:val="24"/>
          <w:szCs w:val="24"/>
          <w:lang w:val="en-GB"/>
        </w:rPr>
        <w:t xml:space="preserve"> SOPK yang diperiksa di bagian Biologi Molekuler Fak</w:t>
      </w:r>
      <w:r>
        <w:rPr>
          <w:rFonts w:ascii="Times New Roman" w:hAnsi="Times New Roman"/>
          <w:bCs/>
          <w:color w:val="000000" w:themeColor="text1"/>
          <w:sz w:val="24"/>
          <w:szCs w:val="24"/>
          <w:lang w:val="en-GB"/>
        </w:rPr>
        <w:t>ult</w:t>
      </w:r>
      <w:r w:rsidR="00853F8D" w:rsidRPr="00DC64E6">
        <w:rPr>
          <w:rFonts w:ascii="Times New Roman" w:hAnsi="Times New Roman"/>
          <w:bCs/>
          <w:color w:val="000000" w:themeColor="text1"/>
          <w:sz w:val="24"/>
          <w:szCs w:val="24"/>
          <w:lang w:val="en-GB"/>
        </w:rPr>
        <w:t>as Kedokteran Universitas Sriwij</w:t>
      </w:r>
      <w:r w:rsidR="00853F8D">
        <w:rPr>
          <w:rFonts w:ascii="Times New Roman" w:hAnsi="Times New Roman"/>
          <w:bCs/>
          <w:color w:val="000000" w:themeColor="text1"/>
          <w:sz w:val="24"/>
          <w:szCs w:val="24"/>
          <w:lang w:val="en-GB"/>
        </w:rPr>
        <w:t>aya Palembang periode tahun 2021</w:t>
      </w:r>
      <w:r w:rsidR="00853F8D" w:rsidRPr="00DC64E6">
        <w:rPr>
          <w:rFonts w:ascii="Times New Roman" w:hAnsi="Times New Roman"/>
          <w:bCs/>
          <w:color w:val="000000" w:themeColor="text1"/>
          <w:sz w:val="24"/>
          <w:szCs w:val="24"/>
          <w:lang w:val="en-GB"/>
        </w:rPr>
        <w:t>.</w:t>
      </w:r>
    </w:p>
    <w:p w14:paraId="09157B9B" w14:textId="1DC62162" w:rsidR="00853F8D" w:rsidRDefault="001B3BDD" w:rsidP="001B3BDD">
      <w:pPr>
        <w:widowControl w:val="0"/>
        <w:tabs>
          <w:tab w:val="left" w:pos="392"/>
        </w:tabs>
        <w:autoSpaceDE w:val="0"/>
        <w:autoSpaceDN w:val="0"/>
        <w:adjustRightInd w:val="0"/>
        <w:spacing w:after="0" w:line="360" w:lineRule="auto"/>
        <w:jc w:val="both"/>
        <w:rPr>
          <w:rFonts w:ascii="Times New Roman" w:hAnsi="Times New Roman"/>
          <w:bCs/>
          <w:color w:val="000000" w:themeColor="text1"/>
          <w:sz w:val="24"/>
          <w:szCs w:val="24"/>
          <w:lang w:val="en-GB"/>
        </w:rPr>
      </w:pPr>
      <w:r>
        <w:rPr>
          <w:rFonts w:ascii="Times New Roman" w:hAnsi="Times New Roman"/>
          <w:bCs/>
          <w:color w:val="000000" w:themeColor="text1"/>
          <w:sz w:val="24"/>
          <w:szCs w:val="24"/>
          <w:lang w:val="en-GB"/>
        </w:rPr>
        <w:tab/>
      </w:r>
      <w:r w:rsidR="00853F8D" w:rsidRPr="00E8411F">
        <w:rPr>
          <w:rFonts w:ascii="Times New Roman" w:hAnsi="Times New Roman"/>
          <w:bCs/>
          <w:color w:val="000000" w:themeColor="text1"/>
          <w:sz w:val="24"/>
          <w:szCs w:val="24"/>
        </w:rPr>
        <w:t xml:space="preserve">Penelitian dilakukan </w:t>
      </w:r>
      <w:r w:rsidR="00853F8D" w:rsidRPr="00E8411F">
        <w:rPr>
          <w:rFonts w:ascii="Times New Roman" w:hAnsi="Times New Roman"/>
          <w:bCs/>
          <w:color w:val="000000" w:themeColor="text1"/>
          <w:sz w:val="24"/>
          <w:szCs w:val="24"/>
          <w:lang w:val="en-GB"/>
        </w:rPr>
        <w:t>pada</w:t>
      </w:r>
      <w:r w:rsidR="00853F8D" w:rsidRPr="00E8411F">
        <w:rPr>
          <w:rFonts w:ascii="Times New Roman" w:hAnsi="Times New Roman"/>
          <w:bCs/>
          <w:color w:val="000000" w:themeColor="text1"/>
          <w:sz w:val="24"/>
          <w:szCs w:val="24"/>
        </w:rPr>
        <w:t xml:space="preserve"> </w:t>
      </w:r>
      <w:r w:rsidR="00853F8D">
        <w:rPr>
          <w:rFonts w:ascii="Times New Roman" w:hAnsi="Times New Roman"/>
          <w:bCs/>
          <w:color w:val="000000" w:themeColor="text1"/>
          <w:sz w:val="24"/>
          <w:szCs w:val="24"/>
          <w:lang w:val="en-GB"/>
        </w:rPr>
        <w:t xml:space="preserve">November </w:t>
      </w:r>
      <w:r w:rsidR="00853F8D">
        <w:rPr>
          <w:rFonts w:ascii="Times New Roman" w:eastAsia="Times New Roman" w:hAnsi="Times New Roman" w:cs="Times New Roman"/>
          <w:color w:val="000000" w:themeColor="text1"/>
          <w:sz w:val="24"/>
          <w:szCs w:val="24"/>
        </w:rPr>
        <w:t xml:space="preserve">– </w:t>
      </w:r>
      <w:r w:rsidR="00853F8D">
        <w:rPr>
          <w:rFonts w:ascii="Times New Roman" w:hAnsi="Times New Roman"/>
          <w:bCs/>
          <w:color w:val="000000" w:themeColor="text1"/>
          <w:sz w:val="24"/>
          <w:szCs w:val="24"/>
          <w:lang w:val="en-GB"/>
        </w:rPr>
        <w:t>Desember</w:t>
      </w:r>
      <w:r w:rsidR="00853F8D" w:rsidRPr="00E8411F">
        <w:rPr>
          <w:rFonts w:ascii="Times New Roman" w:hAnsi="Times New Roman"/>
          <w:bCs/>
          <w:color w:val="000000" w:themeColor="text1"/>
          <w:sz w:val="24"/>
          <w:szCs w:val="24"/>
          <w:lang w:val="en-GB"/>
        </w:rPr>
        <w:t xml:space="preserve"> 20</w:t>
      </w:r>
      <w:r w:rsidR="00853F8D">
        <w:rPr>
          <w:rFonts w:ascii="Times New Roman" w:hAnsi="Times New Roman"/>
          <w:bCs/>
          <w:color w:val="000000" w:themeColor="text1"/>
          <w:sz w:val="24"/>
          <w:szCs w:val="24"/>
          <w:lang w:val="en-GB"/>
        </w:rPr>
        <w:t>21</w:t>
      </w:r>
      <w:r w:rsidR="00853F8D" w:rsidRPr="00E8411F">
        <w:rPr>
          <w:rFonts w:ascii="Times New Roman" w:hAnsi="Times New Roman"/>
          <w:bCs/>
          <w:color w:val="000000" w:themeColor="text1"/>
          <w:sz w:val="24"/>
          <w:szCs w:val="24"/>
        </w:rPr>
        <w:t xml:space="preserve"> di </w:t>
      </w:r>
      <w:r w:rsidR="00853F8D" w:rsidRPr="00E8411F">
        <w:rPr>
          <w:rFonts w:ascii="Times New Roman" w:hAnsi="Times New Roman"/>
          <w:bCs/>
          <w:color w:val="000000" w:themeColor="text1"/>
          <w:sz w:val="24"/>
          <w:szCs w:val="24"/>
          <w:lang w:val="en-GB"/>
        </w:rPr>
        <w:t xml:space="preserve">Bagian Pusat Penelitian </w:t>
      </w:r>
      <w:r w:rsidR="00853F8D">
        <w:rPr>
          <w:rFonts w:ascii="Times New Roman" w:hAnsi="Times New Roman"/>
          <w:bCs/>
          <w:color w:val="000000" w:themeColor="text1"/>
          <w:sz w:val="24"/>
          <w:szCs w:val="24"/>
          <w:lang w:val="en-GB"/>
        </w:rPr>
        <w:t>Biologi Molekuler</w:t>
      </w:r>
      <w:r>
        <w:rPr>
          <w:rFonts w:ascii="Times New Roman" w:hAnsi="Times New Roman"/>
          <w:bCs/>
          <w:color w:val="000000" w:themeColor="text1"/>
          <w:sz w:val="24"/>
          <w:szCs w:val="24"/>
          <w:lang w:val="en-GB"/>
        </w:rPr>
        <w:t xml:space="preserve">, </w:t>
      </w:r>
      <w:r w:rsidR="00853F8D">
        <w:rPr>
          <w:rFonts w:ascii="Times New Roman" w:hAnsi="Times New Roman"/>
          <w:bCs/>
          <w:color w:val="000000" w:themeColor="text1"/>
          <w:sz w:val="24"/>
          <w:szCs w:val="24"/>
          <w:lang w:val="en-GB"/>
        </w:rPr>
        <w:t>Fak</w:t>
      </w:r>
      <w:r>
        <w:rPr>
          <w:rFonts w:ascii="Times New Roman" w:hAnsi="Times New Roman"/>
          <w:bCs/>
          <w:color w:val="000000" w:themeColor="text1"/>
          <w:sz w:val="24"/>
          <w:szCs w:val="24"/>
          <w:lang w:val="en-GB"/>
        </w:rPr>
        <w:t>ult</w:t>
      </w:r>
      <w:r w:rsidR="00853F8D">
        <w:rPr>
          <w:rFonts w:ascii="Times New Roman" w:hAnsi="Times New Roman"/>
          <w:bCs/>
          <w:color w:val="000000" w:themeColor="text1"/>
          <w:sz w:val="24"/>
          <w:szCs w:val="24"/>
          <w:lang w:val="en-GB"/>
        </w:rPr>
        <w:t>as Kedokteran Universitas Sriwijaya Palembang</w:t>
      </w:r>
      <w:r w:rsidR="00853F8D" w:rsidRPr="00E8411F">
        <w:rPr>
          <w:rFonts w:ascii="Times New Roman" w:hAnsi="Times New Roman"/>
          <w:bCs/>
          <w:color w:val="000000" w:themeColor="text1"/>
          <w:sz w:val="24"/>
          <w:szCs w:val="24"/>
          <w:lang w:val="en-GB"/>
        </w:rPr>
        <w:t xml:space="preserve">. Sampel penelitian diambil </w:t>
      </w:r>
      <w:r w:rsidR="00853F8D">
        <w:rPr>
          <w:rFonts w:ascii="Times New Roman" w:hAnsi="Times New Roman"/>
          <w:bCs/>
          <w:color w:val="000000" w:themeColor="text1"/>
          <w:sz w:val="24"/>
          <w:szCs w:val="24"/>
          <w:lang w:val="en-GB"/>
        </w:rPr>
        <w:t>dari</w:t>
      </w:r>
      <w:r w:rsidR="00853F8D" w:rsidRPr="00E8411F">
        <w:rPr>
          <w:rFonts w:ascii="Times New Roman" w:hAnsi="Times New Roman"/>
          <w:bCs/>
          <w:color w:val="000000" w:themeColor="text1"/>
          <w:sz w:val="24"/>
          <w:szCs w:val="24"/>
          <w:lang w:val="en-GB"/>
        </w:rPr>
        <w:t xml:space="preserve"> sampel </w:t>
      </w:r>
      <w:r w:rsidR="00853F8D">
        <w:rPr>
          <w:rFonts w:ascii="Times New Roman" w:hAnsi="Times New Roman"/>
          <w:bCs/>
          <w:color w:val="000000" w:themeColor="text1"/>
          <w:sz w:val="24"/>
          <w:szCs w:val="24"/>
          <w:lang w:val="en-GB"/>
        </w:rPr>
        <w:t>darah</w:t>
      </w:r>
      <w:r w:rsidR="00853F8D" w:rsidRPr="00E8411F">
        <w:rPr>
          <w:rFonts w:ascii="Times New Roman" w:hAnsi="Times New Roman"/>
          <w:bCs/>
          <w:color w:val="000000" w:themeColor="text1"/>
          <w:sz w:val="24"/>
          <w:szCs w:val="24"/>
          <w:lang w:val="en-GB"/>
        </w:rPr>
        <w:t xml:space="preserve"> perifer </w:t>
      </w:r>
      <w:r w:rsidR="00853F8D">
        <w:rPr>
          <w:rFonts w:ascii="Times New Roman" w:hAnsi="Times New Roman"/>
          <w:bCs/>
          <w:color w:val="000000" w:themeColor="text1"/>
          <w:sz w:val="24"/>
          <w:szCs w:val="24"/>
          <w:lang w:val="en-GB"/>
        </w:rPr>
        <w:t xml:space="preserve">atau </w:t>
      </w:r>
      <w:r w:rsidR="00853F8D" w:rsidRPr="00E8411F">
        <w:rPr>
          <w:rFonts w:ascii="Times New Roman" w:hAnsi="Times New Roman"/>
          <w:bCs/>
          <w:color w:val="000000" w:themeColor="text1"/>
          <w:sz w:val="24"/>
          <w:szCs w:val="24"/>
          <w:lang w:val="en-GB"/>
        </w:rPr>
        <w:t xml:space="preserve">serum </w:t>
      </w:r>
      <w:r w:rsidR="00853F8D">
        <w:rPr>
          <w:rFonts w:ascii="Times New Roman" w:hAnsi="Times New Roman"/>
          <w:bCs/>
          <w:color w:val="000000" w:themeColor="text1"/>
          <w:sz w:val="24"/>
          <w:szCs w:val="24"/>
          <w:lang w:val="en-GB"/>
        </w:rPr>
        <w:t>perempuan</w:t>
      </w:r>
      <w:r w:rsidR="00853F8D" w:rsidRPr="00E8411F">
        <w:rPr>
          <w:rFonts w:ascii="Times New Roman" w:hAnsi="Times New Roman"/>
          <w:bCs/>
          <w:color w:val="000000" w:themeColor="text1"/>
          <w:sz w:val="24"/>
          <w:szCs w:val="24"/>
          <w:lang w:val="en-GB"/>
        </w:rPr>
        <w:t xml:space="preserve"> normal (sebagai kontrol) dan </w:t>
      </w:r>
      <w:r w:rsidR="00853F8D">
        <w:rPr>
          <w:rFonts w:ascii="Times New Roman" w:hAnsi="Times New Roman"/>
          <w:bCs/>
          <w:color w:val="000000" w:themeColor="text1"/>
          <w:sz w:val="24"/>
          <w:szCs w:val="24"/>
          <w:lang w:val="en-GB"/>
        </w:rPr>
        <w:t>perempuan</w:t>
      </w:r>
      <w:r w:rsidR="00853F8D" w:rsidRPr="00E8411F">
        <w:rPr>
          <w:rFonts w:ascii="Times New Roman" w:hAnsi="Times New Roman"/>
          <w:bCs/>
          <w:color w:val="000000" w:themeColor="text1"/>
          <w:sz w:val="24"/>
          <w:szCs w:val="24"/>
          <w:lang w:val="en-GB"/>
        </w:rPr>
        <w:t xml:space="preserve"> terdiagnosis SOPK sebagai kelompok studi di R</w:t>
      </w:r>
      <w:r w:rsidR="00853F8D">
        <w:rPr>
          <w:rFonts w:ascii="Times New Roman" w:hAnsi="Times New Roman"/>
          <w:bCs/>
          <w:color w:val="000000" w:themeColor="text1"/>
          <w:sz w:val="24"/>
          <w:szCs w:val="24"/>
          <w:lang w:val="en-GB"/>
        </w:rPr>
        <w:t>SUP Dr. Mohammad Hoesin di Palembang.</w:t>
      </w:r>
    </w:p>
    <w:p w14:paraId="1E973411" w14:textId="682FAEDF" w:rsidR="00430FC8" w:rsidRPr="00141C56" w:rsidRDefault="001B3BDD" w:rsidP="00F1091C">
      <w:pPr>
        <w:spacing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lang w:eastAsia="ar-SA"/>
        </w:rPr>
        <w:tab/>
      </w:r>
      <w:r w:rsidR="00853F8D" w:rsidRPr="00E8411F">
        <w:rPr>
          <w:rFonts w:ascii="Times New Roman" w:hAnsi="Times New Roman"/>
          <w:bCs/>
          <w:color w:val="000000" w:themeColor="text1"/>
          <w:sz w:val="24"/>
          <w:szCs w:val="24"/>
          <w:lang w:eastAsia="ar-SA"/>
        </w:rPr>
        <w:t xml:space="preserve">Populasi penelitian adalah semua </w:t>
      </w:r>
      <w:r w:rsidR="00853F8D">
        <w:rPr>
          <w:rFonts w:ascii="Times New Roman" w:hAnsi="Times New Roman"/>
          <w:bCs/>
          <w:color w:val="000000" w:themeColor="text1"/>
          <w:sz w:val="24"/>
          <w:szCs w:val="24"/>
          <w:lang w:eastAsia="ar-SA"/>
        </w:rPr>
        <w:t>perempuan</w:t>
      </w:r>
      <w:r w:rsidR="00853F8D" w:rsidRPr="00E8411F">
        <w:rPr>
          <w:rFonts w:ascii="Times New Roman" w:hAnsi="Times New Roman"/>
          <w:bCs/>
          <w:color w:val="000000" w:themeColor="text1"/>
          <w:sz w:val="24"/>
          <w:szCs w:val="24"/>
          <w:lang w:eastAsia="ar-SA"/>
        </w:rPr>
        <w:t xml:space="preserve"> dengan SOPK</w:t>
      </w:r>
      <w:r w:rsidR="00853F8D">
        <w:rPr>
          <w:rFonts w:ascii="Times New Roman" w:hAnsi="Times New Roman"/>
          <w:bCs/>
          <w:color w:val="000000" w:themeColor="text1"/>
          <w:sz w:val="24"/>
          <w:szCs w:val="24"/>
          <w:lang w:eastAsia="ar-SA"/>
        </w:rPr>
        <w:t xml:space="preserve">. </w:t>
      </w:r>
      <w:r w:rsidR="00853F8D" w:rsidRPr="006B091D">
        <w:rPr>
          <w:rFonts w:ascii="Times New Roman" w:hAnsi="Times New Roman"/>
          <w:bCs/>
          <w:color w:val="000000" w:themeColor="text1"/>
          <w:sz w:val="24"/>
          <w:szCs w:val="24"/>
          <w:lang w:val="id-ID"/>
        </w:rPr>
        <w:t xml:space="preserve">Sampel penelitian adalah sampel darah perempuan SOPK sebagai kasus dan perempuan normal sebagai </w:t>
      </w:r>
      <w:r w:rsidR="00853F8D" w:rsidRPr="00141C56">
        <w:rPr>
          <w:rFonts w:ascii="Times New Roman" w:hAnsi="Times New Roman"/>
          <w:bCs/>
          <w:color w:val="000000" w:themeColor="text1"/>
          <w:sz w:val="24"/>
          <w:szCs w:val="24"/>
          <w:lang w:val="id-ID"/>
        </w:rPr>
        <w:t>kontrol yang telah dikumpulkan dari pasien rawat jalan atau rawat inap di RS</w:t>
      </w:r>
      <w:r w:rsidR="00853F8D" w:rsidRPr="00141C56">
        <w:rPr>
          <w:rFonts w:ascii="Times New Roman" w:hAnsi="Times New Roman"/>
          <w:bCs/>
          <w:color w:val="000000" w:themeColor="text1"/>
          <w:sz w:val="24"/>
          <w:szCs w:val="24"/>
        </w:rPr>
        <w:t xml:space="preserve">UP </w:t>
      </w:r>
      <w:r w:rsidR="00853F8D" w:rsidRPr="00141C56">
        <w:rPr>
          <w:rFonts w:ascii="Times New Roman" w:hAnsi="Times New Roman"/>
          <w:bCs/>
          <w:color w:val="000000" w:themeColor="text1"/>
          <w:sz w:val="24"/>
          <w:szCs w:val="24"/>
          <w:lang w:val="id-ID"/>
        </w:rPr>
        <w:t>Dr. Mohammad Hoesin di Palembang.</w:t>
      </w:r>
      <w:r w:rsidR="00430FC8" w:rsidRPr="00141C56">
        <w:rPr>
          <w:rFonts w:ascii="Times New Roman" w:hAnsi="Times New Roman"/>
          <w:bCs/>
          <w:color w:val="000000" w:themeColor="text1"/>
          <w:sz w:val="24"/>
          <w:szCs w:val="24"/>
        </w:rPr>
        <w:t xml:space="preserve"> </w:t>
      </w:r>
      <w:r w:rsidR="00430FC8" w:rsidRPr="00141C56">
        <w:rPr>
          <w:rFonts w:ascii="Times New Roman" w:hAnsi="Times New Roman"/>
          <w:sz w:val="24"/>
          <w:szCs w:val="24"/>
          <w:lang w:val="en-GB"/>
        </w:rPr>
        <w:t>Pengambilan sampel</w:t>
      </w:r>
      <w:r w:rsidR="00430FC8" w:rsidRPr="00141C56">
        <w:rPr>
          <w:rFonts w:ascii="Times New Roman" w:hAnsi="Times New Roman"/>
          <w:sz w:val="24"/>
          <w:szCs w:val="24"/>
        </w:rPr>
        <w:t xml:space="preserve"> secara </w:t>
      </w:r>
      <w:r w:rsidR="00430FC8" w:rsidRPr="00141C56">
        <w:rPr>
          <w:rFonts w:ascii="Times New Roman" w:hAnsi="Times New Roman"/>
          <w:i/>
          <w:iCs/>
          <w:sz w:val="24"/>
          <w:szCs w:val="24"/>
        </w:rPr>
        <w:t>indeks of diagnostic</w:t>
      </w:r>
      <w:r w:rsidR="00430FC8" w:rsidRPr="00141C56">
        <w:rPr>
          <w:rFonts w:ascii="Times New Roman" w:hAnsi="Times New Roman"/>
          <w:sz w:val="24"/>
          <w:szCs w:val="24"/>
        </w:rPr>
        <w:t xml:space="preserve"> dan </w:t>
      </w:r>
      <w:r w:rsidR="00430FC8" w:rsidRPr="00141C56">
        <w:rPr>
          <w:rFonts w:ascii="Times New Roman" w:hAnsi="Times New Roman"/>
          <w:sz w:val="24"/>
          <w:szCs w:val="24"/>
          <w:lang w:val="en-GB"/>
        </w:rPr>
        <w:t xml:space="preserve">dipilih secara </w:t>
      </w:r>
      <w:r w:rsidR="00430FC8" w:rsidRPr="00141C56">
        <w:rPr>
          <w:rFonts w:ascii="Times New Roman" w:hAnsi="Times New Roman"/>
          <w:i/>
          <w:iCs/>
          <w:sz w:val="24"/>
          <w:szCs w:val="24"/>
          <w:lang w:val="en-GB"/>
        </w:rPr>
        <w:t>consecutive sampling.</w:t>
      </w:r>
    </w:p>
    <w:p w14:paraId="0EE482D1" w14:textId="76418BA4" w:rsidR="00430FC8" w:rsidRPr="00141C56" w:rsidRDefault="00430FC8" w:rsidP="00F1091C">
      <w:pPr>
        <w:spacing w:line="360" w:lineRule="auto"/>
        <w:jc w:val="both"/>
        <w:rPr>
          <w:rFonts w:ascii="Times New Roman" w:eastAsiaTheme="minorEastAsia" w:hAnsi="Times New Roman"/>
          <w:sz w:val="24"/>
          <w:szCs w:val="24"/>
          <w:lang w:val="en-GB"/>
        </w:rPr>
      </w:pPr>
      <w:r w:rsidRPr="00141C56">
        <w:rPr>
          <w:rFonts w:ascii="Times New Roman" w:hAnsi="Times New Roman"/>
          <w:bCs/>
          <w:color w:val="000000" w:themeColor="text1"/>
          <w:sz w:val="24"/>
          <w:szCs w:val="24"/>
        </w:rPr>
        <w:tab/>
        <w:t xml:space="preserve">Kriteria inklusi kasus, yaitu wanita dengan SOPK dengan oligo atau anovulasi kronik berdasarkan siklus haid yang oligomenore atau amenore (panjang siklus &gt; 35 hari), </w:t>
      </w:r>
      <w:r w:rsidRPr="00141C56">
        <w:rPr>
          <w:rFonts w:ascii="Times New Roman" w:eastAsiaTheme="minorEastAsia" w:hAnsi="Times New Roman"/>
          <w:sz w:val="24"/>
          <w:szCs w:val="24"/>
          <w:lang w:val="en-GB"/>
        </w:rPr>
        <w:t xml:space="preserve">hiperandrogen klinis (hirsutisme, jika skor Ferriman Gallwey </w:t>
      </w:r>
      <w:r w:rsidRPr="00141C56">
        <w:rPr>
          <w:rFonts w:ascii="Times New Roman" w:eastAsiaTheme="minorEastAsia" w:hAnsi="Times New Roman"/>
          <w:sz w:val="24"/>
          <w:szCs w:val="24"/>
          <w:u w:val="single"/>
          <w:lang w:val="en-GB"/>
        </w:rPr>
        <w:t>&gt;</w:t>
      </w:r>
      <w:r w:rsidRPr="00141C56">
        <w:rPr>
          <w:rFonts w:ascii="Times New Roman" w:eastAsiaTheme="minorEastAsia" w:hAnsi="Times New Roman"/>
          <w:sz w:val="24"/>
          <w:szCs w:val="24"/>
          <w:lang w:val="en-GB"/>
        </w:rPr>
        <w:t xml:space="preserve"> 5 untuk perempuan Indonesia berdasarkan penelitian di RSCM)</w:t>
      </w:r>
      <w:r w:rsidRPr="00141C56">
        <w:rPr>
          <w:rFonts w:ascii="Times New Roman" w:hAnsi="Times New Roman"/>
          <w:bCs/>
          <w:color w:val="000000" w:themeColor="text1"/>
          <w:sz w:val="24"/>
          <w:szCs w:val="24"/>
        </w:rPr>
        <w:t xml:space="preserve">, </w:t>
      </w:r>
      <w:r w:rsidRPr="00141C56">
        <w:rPr>
          <w:rFonts w:ascii="Times New Roman" w:eastAsiaTheme="minorEastAsia" w:hAnsi="Times New Roman"/>
          <w:sz w:val="24"/>
          <w:szCs w:val="24"/>
          <w:lang w:val="en-GB"/>
        </w:rPr>
        <w:t xml:space="preserve">gambaran USG transvaginal ovarium polikistik (ovarium menunjukan </w:t>
      </w:r>
      <w:r w:rsidRPr="00141C56">
        <w:rPr>
          <w:rFonts w:ascii="Times New Roman" w:eastAsiaTheme="minorEastAsia" w:hAnsi="Times New Roman"/>
          <w:sz w:val="24"/>
          <w:szCs w:val="24"/>
          <w:u w:val="single"/>
          <w:lang w:val="en-GB"/>
        </w:rPr>
        <w:t>&gt;</w:t>
      </w:r>
      <w:r w:rsidRPr="00141C56">
        <w:rPr>
          <w:rFonts w:ascii="Times New Roman" w:eastAsiaTheme="minorEastAsia" w:hAnsi="Times New Roman"/>
          <w:sz w:val="24"/>
          <w:szCs w:val="24"/>
          <w:lang w:val="en-GB"/>
        </w:rPr>
        <w:t xml:space="preserve">12 folikel berdiameter 2–9 mm pada setiap ovarium </w:t>
      </w:r>
      <w:r w:rsidRPr="00141C56">
        <w:rPr>
          <w:rFonts w:ascii="Times New Roman" w:hAnsi="Times New Roman"/>
          <w:sz w:val="24"/>
          <w:szCs w:val="24"/>
        </w:rPr>
        <w:t>dan/atau peningkatan volume ovarium (&gt; 10 ml)</w:t>
      </w:r>
      <w:r w:rsidRPr="00141C56">
        <w:rPr>
          <w:rFonts w:ascii="Times New Roman" w:eastAsiaTheme="minorEastAsia" w:hAnsi="Times New Roman"/>
          <w:sz w:val="24"/>
          <w:szCs w:val="24"/>
          <w:lang w:val="en-GB"/>
        </w:rPr>
        <w:t xml:space="preserve">, tersusun acak atau seperti untaian mutiara, dan terdapat penebalan stroma ovarium. Selain itu, kriteria inklusi kontrol, yaitu eumenore (dengan siklus antara 21 dan 35 hari) dan gambaran USG </w:t>
      </w:r>
      <w:r w:rsidRPr="00141C56">
        <w:rPr>
          <w:rFonts w:ascii="Times New Roman" w:eastAsiaTheme="minorEastAsia" w:hAnsi="Times New Roman"/>
          <w:sz w:val="24"/>
          <w:szCs w:val="24"/>
          <w:lang w:val="en-GB"/>
        </w:rPr>
        <w:lastRenderedPageBreak/>
        <w:t xml:space="preserve">transvaginal menunjukkan gambaran ovarium normal. </w:t>
      </w:r>
    </w:p>
    <w:p w14:paraId="7F7222E8" w14:textId="6F7B5162" w:rsidR="00430FC8" w:rsidRPr="00141C56" w:rsidRDefault="00430FC8" w:rsidP="00F1091C">
      <w:pPr>
        <w:spacing w:line="360" w:lineRule="auto"/>
        <w:jc w:val="both"/>
        <w:rPr>
          <w:rFonts w:ascii="Times New Roman" w:hAnsi="Times New Roman"/>
          <w:bCs/>
          <w:color w:val="000000" w:themeColor="text1"/>
          <w:sz w:val="24"/>
          <w:szCs w:val="24"/>
          <w:lang w:val="en-GB"/>
        </w:rPr>
      </w:pPr>
      <w:r w:rsidRPr="00141C56">
        <w:rPr>
          <w:rFonts w:ascii="Times New Roman" w:eastAsiaTheme="minorEastAsia" w:hAnsi="Times New Roman"/>
          <w:sz w:val="24"/>
          <w:szCs w:val="24"/>
          <w:lang w:val="en-GB"/>
        </w:rPr>
        <w:tab/>
        <w:t xml:space="preserve">Selain itu, sampel </w:t>
      </w:r>
      <w:r w:rsidRPr="00141C56">
        <w:rPr>
          <w:rFonts w:ascii="Times New Roman" w:hAnsi="Times New Roman"/>
          <w:color w:val="000000" w:themeColor="text1"/>
          <w:sz w:val="24"/>
          <w:szCs w:val="24"/>
          <w:lang w:val="sv-SE"/>
        </w:rPr>
        <w:t>darah dari perempuan dengan penyakit metabolik kronik, termasuk diabetes melitus, obesitas, atau gangguan tiroid, keganasan, riwayat menjalani kemoterapi atau radioterapi</w:t>
      </w:r>
      <w:r w:rsidRPr="00141C56">
        <w:rPr>
          <w:rFonts w:ascii="Times New Roman" w:eastAsiaTheme="minorEastAsia" w:hAnsi="Times New Roman"/>
          <w:sz w:val="24"/>
          <w:szCs w:val="24"/>
          <w:lang w:val="en-GB"/>
        </w:rPr>
        <w:t xml:space="preserve">, </w:t>
      </w:r>
      <w:r w:rsidRPr="00141C56">
        <w:rPr>
          <w:rFonts w:ascii="Times New Roman" w:hAnsi="Times New Roman"/>
          <w:color w:val="000000" w:themeColor="text1"/>
          <w:sz w:val="24"/>
          <w:szCs w:val="24"/>
          <w:lang w:val="sv-SE"/>
        </w:rPr>
        <w:t xml:space="preserve">menjalani </w:t>
      </w:r>
      <w:r w:rsidRPr="00141C56">
        <w:rPr>
          <w:rFonts w:ascii="Times New Roman" w:eastAsiaTheme="minorEastAsia" w:hAnsi="Times New Roman"/>
          <w:color w:val="000000" w:themeColor="text1"/>
          <w:sz w:val="24"/>
          <w:szCs w:val="24"/>
          <w:lang w:val="en-GB"/>
        </w:rPr>
        <w:t xml:space="preserve">pengobatan SOPK dengan  modulator ovulasi dalam 3 bulan terakhir seperti pengobatan kontrasepsi hormonal, klomifen sitrat, metformin, letrozol, </w:t>
      </w:r>
      <w:r w:rsidRPr="00141C56">
        <w:rPr>
          <w:rFonts w:ascii="Times New Roman" w:eastAsiaTheme="minorEastAsia" w:hAnsi="Times New Roman"/>
          <w:i/>
          <w:iCs/>
          <w:color w:val="000000" w:themeColor="text1"/>
          <w:sz w:val="24"/>
          <w:szCs w:val="24"/>
          <w:lang w:val="en-GB"/>
        </w:rPr>
        <w:t xml:space="preserve">human menopausal gonadotropine, </w:t>
      </w:r>
      <w:r w:rsidRPr="00141C56">
        <w:rPr>
          <w:rFonts w:ascii="Times New Roman" w:hAnsi="Times New Roman"/>
          <w:bCs/>
          <w:color w:val="000000" w:themeColor="text1"/>
          <w:sz w:val="24"/>
          <w:szCs w:val="24"/>
          <w:lang w:val="sv-SE"/>
        </w:rPr>
        <w:t xml:space="preserve">riwayat operasi, ooforektomi unilateral atau bilateral, </w:t>
      </w:r>
      <w:r w:rsidRPr="00141C56">
        <w:rPr>
          <w:rFonts w:ascii="Times New Roman" w:hAnsi="Times New Roman"/>
          <w:bCs/>
          <w:i/>
          <w:iCs/>
          <w:color w:val="000000" w:themeColor="text1"/>
          <w:sz w:val="24"/>
          <w:szCs w:val="24"/>
          <w:lang w:val="sv-SE"/>
        </w:rPr>
        <w:t>ovarian drilling</w:t>
      </w:r>
      <w:r w:rsidRPr="00141C56">
        <w:rPr>
          <w:rFonts w:ascii="Times New Roman" w:hAnsi="Times New Roman"/>
          <w:bCs/>
          <w:color w:val="000000" w:themeColor="text1"/>
          <w:sz w:val="24"/>
          <w:szCs w:val="24"/>
          <w:lang w:val="sv-SE"/>
        </w:rPr>
        <w:t>, kistektomi unilateral atau bilateral</w:t>
      </w:r>
      <w:r w:rsidRPr="00141C56">
        <w:rPr>
          <w:rFonts w:ascii="Times New Roman" w:hAnsi="Times New Roman"/>
          <w:bCs/>
          <w:color w:val="000000" w:themeColor="text1"/>
          <w:sz w:val="24"/>
          <w:szCs w:val="24"/>
          <w:lang w:val="en-GB"/>
        </w:rPr>
        <w:t xml:space="preserve">, dan </w:t>
      </w:r>
      <w:r w:rsidRPr="00141C56">
        <w:rPr>
          <w:rFonts w:ascii="Times New Roman" w:hAnsi="Times New Roman"/>
          <w:bCs/>
          <w:color w:val="000000" w:themeColor="text1"/>
          <w:sz w:val="24"/>
          <w:szCs w:val="24"/>
          <w:lang w:val="sv-SE"/>
        </w:rPr>
        <w:t>menolak rangkaian pemeriksaan penelitian dieksklusi dari penelitian ini.</w:t>
      </w:r>
    </w:p>
    <w:p w14:paraId="5F373DB6" w14:textId="484216FC" w:rsidR="000D6C51" w:rsidRPr="00141C56" w:rsidRDefault="00430FC8" w:rsidP="00F1091C">
      <w:pPr>
        <w:spacing w:line="360" w:lineRule="auto"/>
        <w:jc w:val="both"/>
        <w:rPr>
          <w:rFonts w:ascii="Times New Roman" w:hAnsi="Times New Roman" w:cs="Times New Roman"/>
        </w:rPr>
      </w:pPr>
      <w:r w:rsidRPr="00141C56">
        <w:rPr>
          <w:rFonts w:ascii="Times New Roman" w:hAnsi="Times New Roman"/>
          <w:bCs/>
          <w:color w:val="000000" w:themeColor="text1"/>
          <w:sz w:val="24"/>
          <w:szCs w:val="24"/>
          <w:lang w:val="en-GB"/>
        </w:rPr>
        <w:tab/>
        <w:t>K</w:t>
      </w:r>
      <w:r w:rsidR="00853F8D" w:rsidRPr="00141C56">
        <w:rPr>
          <w:rFonts w:ascii="Times New Roman" w:hAnsi="Times New Roman"/>
          <w:bCs/>
          <w:color w:val="000000" w:themeColor="text1"/>
          <w:sz w:val="24"/>
          <w:szCs w:val="24"/>
          <w:lang w:val="en-GB"/>
        </w:rPr>
        <w:t>emudian, dilakukan pemeriksaan DNA di Biologi Molekuler Fak</w:t>
      </w:r>
      <w:r w:rsidR="00842EBA" w:rsidRPr="00141C56">
        <w:rPr>
          <w:rFonts w:ascii="Times New Roman" w:hAnsi="Times New Roman"/>
          <w:bCs/>
          <w:color w:val="000000" w:themeColor="text1"/>
          <w:sz w:val="24"/>
          <w:szCs w:val="24"/>
          <w:lang w:val="en-GB"/>
        </w:rPr>
        <w:t>ul</w:t>
      </w:r>
      <w:r w:rsidR="00853F8D" w:rsidRPr="00141C56">
        <w:rPr>
          <w:rFonts w:ascii="Times New Roman" w:hAnsi="Times New Roman"/>
          <w:bCs/>
          <w:color w:val="000000" w:themeColor="text1"/>
          <w:sz w:val="24"/>
          <w:szCs w:val="24"/>
          <w:lang w:val="en-GB"/>
        </w:rPr>
        <w:t>tas Kedokteran Universitas Sriwijaya Palembang.</w:t>
      </w:r>
      <w:r w:rsidR="00F1091C" w:rsidRPr="00141C56">
        <w:rPr>
          <w:rFonts w:ascii="Times New Roman" w:hAnsi="Times New Roman"/>
          <w:bCs/>
          <w:color w:val="000000" w:themeColor="text1"/>
          <w:sz w:val="24"/>
          <w:szCs w:val="24"/>
          <w:lang w:val="en-GB"/>
        </w:rPr>
        <w:t xml:space="preserve"> Studi ini telah disetujui oleh Komite Etik RSMH Palembang dengan surat keterangan layak etik</w:t>
      </w:r>
      <w:r w:rsidR="00F1091C" w:rsidRPr="00141C56">
        <w:rPr>
          <w:rFonts w:ascii="Times New Roman" w:hAnsi="Times New Roman" w:cs="Times New Roman"/>
          <w:sz w:val="24"/>
          <w:szCs w:val="24"/>
        </w:rPr>
        <w:t xml:space="preserve"> No. 09/kepkrsmh/2022.</w:t>
      </w:r>
    </w:p>
    <w:p w14:paraId="74CE679B" w14:textId="77777777" w:rsidR="00141C56" w:rsidRPr="00141C56" w:rsidRDefault="00141C56" w:rsidP="00F1091C">
      <w:pPr>
        <w:spacing w:line="360" w:lineRule="auto"/>
        <w:jc w:val="both"/>
        <w:rPr>
          <w:rFonts w:ascii="Times New Roman" w:hAnsi="Times New Roman" w:cs="Times New Roman"/>
        </w:rPr>
      </w:pPr>
    </w:p>
    <w:p w14:paraId="5D7FF130" w14:textId="60601DEB" w:rsidR="00853F8D" w:rsidRPr="00141C56" w:rsidRDefault="000D6C51" w:rsidP="000D6C51">
      <w:pPr>
        <w:widowControl w:val="0"/>
        <w:autoSpaceDE w:val="0"/>
        <w:autoSpaceDN w:val="0"/>
        <w:adjustRightInd w:val="0"/>
        <w:spacing w:after="0" w:line="360" w:lineRule="auto"/>
        <w:ind w:right="-19"/>
        <w:contextualSpacing/>
        <w:jc w:val="both"/>
        <w:rPr>
          <w:rFonts w:ascii="Times New Roman" w:hAnsi="Times New Roman"/>
          <w:b/>
          <w:color w:val="000000" w:themeColor="text1"/>
          <w:sz w:val="24"/>
          <w:szCs w:val="24"/>
          <w:lang w:eastAsia="ar-SA"/>
        </w:rPr>
      </w:pPr>
      <w:r w:rsidRPr="00141C56">
        <w:rPr>
          <w:rFonts w:ascii="Times New Roman" w:hAnsi="Times New Roman"/>
          <w:b/>
          <w:color w:val="000000" w:themeColor="text1"/>
          <w:sz w:val="24"/>
          <w:szCs w:val="24"/>
          <w:lang w:eastAsia="ar-SA"/>
        </w:rPr>
        <w:t>HASIL</w:t>
      </w:r>
    </w:p>
    <w:p w14:paraId="48D9A8DB" w14:textId="39AACB01" w:rsidR="000D6C51" w:rsidRPr="00141C56" w:rsidRDefault="000D6C51" w:rsidP="000D6C51">
      <w:pPr>
        <w:widowControl w:val="0"/>
        <w:autoSpaceDE w:val="0"/>
        <w:autoSpaceDN w:val="0"/>
        <w:adjustRightInd w:val="0"/>
        <w:spacing w:after="0" w:line="360" w:lineRule="auto"/>
        <w:ind w:right="-19"/>
        <w:contextualSpacing/>
        <w:jc w:val="both"/>
        <w:rPr>
          <w:rFonts w:ascii="Times New Roman" w:hAnsi="Times New Roman" w:cs="Times New Roman"/>
          <w:b/>
          <w:sz w:val="24"/>
          <w:szCs w:val="24"/>
        </w:rPr>
      </w:pPr>
      <w:r w:rsidRPr="00141C56">
        <w:rPr>
          <w:rFonts w:ascii="Times New Roman" w:hAnsi="Times New Roman" w:cs="Times New Roman"/>
          <w:b/>
          <w:sz w:val="24"/>
          <w:szCs w:val="24"/>
        </w:rPr>
        <w:t>Karakteristik Demografis Sampel Penelitian</w:t>
      </w:r>
    </w:p>
    <w:p w14:paraId="160491B6" w14:textId="04C6F32B" w:rsidR="000D6C51" w:rsidRDefault="00430FC8" w:rsidP="000D6C51">
      <w:pPr>
        <w:spacing w:after="0" w:line="360" w:lineRule="auto"/>
        <w:jc w:val="both"/>
        <w:rPr>
          <w:rFonts w:ascii="Times New Roman" w:hAnsi="Times New Roman" w:cs="Times New Roman"/>
          <w:sz w:val="24"/>
          <w:szCs w:val="24"/>
        </w:rPr>
      </w:pPr>
      <w:r w:rsidRPr="00141C56">
        <w:rPr>
          <w:rFonts w:ascii="Times New Roman" w:hAnsi="Times New Roman"/>
          <w:iCs/>
          <w:sz w:val="24"/>
          <w:szCs w:val="24"/>
        </w:rPr>
        <w:t xml:space="preserve">Sebanyak </w:t>
      </w:r>
      <w:r w:rsidRPr="00141C56">
        <w:rPr>
          <w:rFonts w:ascii="Times New Roman" w:hAnsi="Times New Roman" w:cs="Times New Roman"/>
          <w:sz w:val="24"/>
          <w:szCs w:val="24"/>
        </w:rPr>
        <w:t xml:space="preserve">50 sampel darah perempuan SOPK sebagai kasus dan 50 sampel perempuan normal sebagai kontrol yang memenuhi </w:t>
      </w:r>
      <w:r w:rsidRPr="00141C56">
        <w:rPr>
          <w:rFonts w:ascii="Times New Roman" w:hAnsi="Times New Roman" w:cs="Times New Roman"/>
          <w:sz w:val="24"/>
          <w:szCs w:val="24"/>
        </w:rPr>
        <w:t>kriteria inklusi</w:t>
      </w:r>
      <w:r w:rsidRPr="00141C56">
        <w:rPr>
          <w:rFonts w:ascii="Times New Roman" w:hAnsi="Times New Roman"/>
          <w:iCs/>
          <w:sz w:val="24"/>
          <w:szCs w:val="24"/>
        </w:rPr>
        <w:t xml:space="preserve"> penelitian ini. </w:t>
      </w:r>
      <w:r w:rsidR="000D6C51" w:rsidRPr="00141C56">
        <w:rPr>
          <w:rFonts w:ascii="Times New Roman" w:hAnsi="Times New Roman"/>
          <w:iCs/>
          <w:sz w:val="24"/>
          <w:szCs w:val="24"/>
        </w:rPr>
        <w:t xml:space="preserve">Didapatkan rerata usia pasien SOPK pada penelitian ini </w:t>
      </w:r>
      <w:r w:rsidR="000D6C51" w:rsidRPr="00141C56">
        <w:rPr>
          <w:rFonts w:ascii="Times New Roman" w:hAnsi="Times New Roman" w:cs="Times New Roman"/>
          <w:sz w:val="24"/>
          <w:szCs w:val="24"/>
        </w:rPr>
        <w:t xml:space="preserve">29,48 ± 3,98 tahun (rentang 21–37 tahun) sedangkan pada kelompok kontrol </w:t>
      </w:r>
      <w:r w:rsidR="000D6C51" w:rsidRPr="00141C56">
        <w:rPr>
          <w:rFonts w:ascii="Times New Roman" w:hAnsi="Times New Roman"/>
          <w:iCs/>
          <w:sz w:val="24"/>
          <w:szCs w:val="24"/>
        </w:rPr>
        <w:t xml:space="preserve">didapatkan rerata usia </w:t>
      </w:r>
      <w:r w:rsidR="000D6C51" w:rsidRPr="00141C56">
        <w:rPr>
          <w:rFonts w:ascii="Times New Roman" w:hAnsi="Times New Roman" w:cs="Times New Roman"/>
          <w:sz w:val="24"/>
          <w:szCs w:val="24"/>
        </w:rPr>
        <w:t>28,78 ± 4,22 tahun (rentang 20–36 tahun). Mayoritas pekerjaan pasien SOPK adalah ibu rumah tangga (66%) begitupula dengan kelompok kontrol didapatkan mayoritas adalah ibu rumah tangga (66%). Suku terbanyak pada kedua kelompok pada penelitian ini adalah Sumatera dengan masing-masing persentase sebesar 70% pada kelompok kasus (pasien SOPK) dan 80% pada kelompok kontrol.</w:t>
      </w:r>
      <w:r w:rsidR="000D6C51">
        <w:rPr>
          <w:rFonts w:ascii="Times New Roman" w:hAnsi="Times New Roman" w:cs="Times New Roman"/>
          <w:sz w:val="24"/>
          <w:szCs w:val="24"/>
        </w:rPr>
        <w:t xml:space="preserve"> </w:t>
      </w:r>
    </w:p>
    <w:p w14:paraId="10B2F4D0" w14:textId="77777777" w:rsidR="00842EBA" w:rsidRDefault="00842EBA" w:rsidP="000D6C51">
      <w:pPr>
        <w:spacing w:after="0" w:line="360" w:lineRule="auto"/>
        <w:jc w:val="both"/>
        <w:rPr>
          <w:rFonts w:ascii="Times New Roman" w:hAnsi="Times New Roman" w:cs="Times New Roman"/>
          <w:b/>
          <w:sz w:val="24"/>
          <w:szCs w:val="24"/>
        </w:rPr>
      </w:pPr>
    </w:p>
    <w:p w14:paraId="4498757B" w14:textId="77777777" w:rsidR="00842EBA" w:rsidRDefault="00842EBA" w:rsidP="000D6C51">
      <w:pPr>
        <w:spacing w:after="0" w:line="360" w:lineRule="auto"/>
        <w:jc w:val="both"/>
        <w:rPr>
          <w:rFonts w:ascii="Times New Roman" w:hAnsi="Times New Roman" w:cs="Times New Roman"/>
          <w:b/>
          <w:sz w:val="24"/>
          <w:szCs w:val="24"/>
        </w:rPr>
      </w:pPr>
    </w:p>
    <w:p w14:paraId="4CE466A4" w14:textId="77777777" w:rsidR="00842EBA" w:rsidRDefault="00842EBA" w:rsidP="000D6C51">
      <w:pPr>
        <w:spacing w:after="0" w:line="360" w:lineRule="auto"/>
        <w:jc w:val="both"/>
        <w:rPr>
          <w:rFonts w:ascii="Times New Roman" w:hAnsi="Times New Roman" w:cs="Times New Roman"/>
          <w:b/>
          <w:sz w:val="24"/>
          <w:szCs w:val="24"/>
        </w:rPr>
      </w:pPr>
    </w:p>
    <w:p w14:paraId="651B76D1" w14:textId="77777777" w:rsidR="00842EBA" w:rsidRDefault="00842EBA" w:rsidP="000D6C51">
      <w:pPr>
        <w:spacing w:after="0" w:line="360" w:lineRule="auto"/>
        <w:jc w:val="both"/>
        <w:rPr>
          <w:rFonts w:ascii="Times New Roman" w:hAnsi="Times New Roman" w:cs="Times New Roman"/>
          <w:b/>
          <w:sz w:val="24"/>
          <w:szCs w:val="24"/>
        </w:rPr>
      </w:pPr>
    </w:p>
    <w:p w14:paraId="3F44C7D6" w14:textId="77777777" w:rsidR="00141C56" w:rsidRDefault="00141C56" w:rsidP="000D6C51">
      <w:pPr>
        <w:spacing w:after="0" w:line="360" w:lineRule="auto"/>
        <w:jc w:val="both"/>
        <w:rPr>
          <w:rFonts w:ascii="Times New Roman" w:hAnsi="Times New Roman" w:cs="Times New Roman"/>
          <w:b/>
          <w:sz w:val="24"/>
          <w:szCs w:val="24"/>
        </w:rPr>
      </w:pPr>
    </w:p>
    <w:p w14:paraId="10CC149E" w14:textId="77777777" w:rsidR="00141C56" w:rsidRDefault="00141C56" w:rsidP="000D6C51">
      <w:pPr>
        <w:spacing w:after="0" w:line="360" w:lineRule="auto"/>
        <w:jc w:val="both"/>
        <w:rPr>
          <w:rFonts w:ascii="Times New Roman" w:hAnsi="Times New Roman" w:cs="Times New Roman"/>
          <w:b/>
          <w:sz w:val="24"/>
          <w:szCs w:val="24"/>
        </w:rPr>
      </w:pPr>
    </w:p>
    <w:p w14:paraId="245FFA27" w14:textId="77777777" w:rsidR="00141C56" w:rsidRDefault="00141C56" w:rsidP="000D6C51">
      <w:pPr>
        <w:spacing w:after="0" w:line="360" w:lineRule="auto"/>
        <w:jc w:val="both"/>
        <w:rPr>
          <w:rFonts w:ascii="Times New Roman" w:hAnsi="Times New Roman" w:cs="Times New Roman"/>
          <w:b/>
          <w:sz w:val="24"/>
          <w:szCs w:val="24"/>
        </w:rPr>
      </w:pPr>
    </w:p>
    <w:p w14:paraId="25B2FD7F" w14:textId="77777777" w:rsidR="00141C56" w:rsidRDefault="00141C56" w:rsidP="000D6C51">
      <w:pPr>
        <w:spacing w:after="0" w:line="360" w:lineRule="auto"/>
        <w:jc w:val="both"/>
        <w:rPr>
          <w:rFonts w:ascii="Times New Roman" w:hAnsi="Times New Roman" w:cs="Times New Roman"/>
          <w:b/>
          <w:sz w:val="24"/>
          <w:szCs w:val="24"/>
        </w:rPr>
      </w:pPr>
    </w:p>
    <w:p w14:paraId="30D53DA2" w14:textId="77777777" w:rsidR="00141C56" w:rsidRDefault="00141C56" w:rsidP="000D6C51">
      <w:pPr>
        <w:spacing w:after="0" w:line="360" w:lineRule="auto"/>
        <w:jc w:val="both"/>
        <w:rPr>
          <w:rFonts w:ascii="Times New Roman" w:hAnsi="Times New Roman" w:cs="Times New Roman"/>
          <w:b/>
          <w:sz w:val="24"/>
          <w:szCs w:val="24"/>
        </w:rPr>
      </w:pPr>
    </w:p>
    <w:p w14:paraId="42332479" w14:textId="77777777" w:rsidR="00141C56" w:rsidRDefault="00141C56" w:rsidP="000D6C51">
      <w:pPr>
        <w:spacing w:after="0" w:line="360" w:lineRule="auto"/>
        <w:jc w:val="both"/>
        <w:rPr>
          <w:rFonts w:ascii="Times New Roman" w:hAnsi="Times New Roman" w:cs="Times New Roman"/>
          <w:b/>
          <w:sz w:val="24"/>
          <w:szCs w:val="24"/>
        </w:rPr>
      </w:pPr>
    </w:p>
    <w:p w14:paraId="27ABC84C" w14:textId="77777777" w:rsidR="00141C56" w:rsidRDefault="00141C56" w:rsidP="000D6C51">
      <w:pPr>
        <w:spacing w:after="0" w:line="360" w:lineRule="auto"/>
        <w:jc w:val="both"/>
        <w:rPr>
          <w:rFonts w:ascii="Times New Roman" w:hAnsi="Times New Roman" w:cs="Times New Roman"/>
          <w:b/>
          <w:sz w:val="24"/>
          <w:szCs w:val="24"/>
        </w:rPr>
      </w:pPr>
    </w:p>
    <w:p w14:paraId="3C43014B" w14:textId="77777777" w:rsidR="00141C56" w:rsidRDefault="00141C56" w:rsidP="000D6C51">
      <w:pPr>
        <w:spacing w:after="0" w:line="360" w:lineRule="auto"/>
        <w:jc w:val="both"/>
        <w:rPr>
          <w:rFonts w:ascii="Times New Roman" w:hAnsi="Times New Roman" w:cs="Times New Roman"/>
          <w:b/>
          <w:sz w:val="24"/>
          <w:szCs w:val="24"/>
        </w:rPr>
      </w:pPr>
    </w:p>
    <w:p w14:paraId="0F98AA63" w14:textId="77777777" w:rsidR="00141C56" w:rsidRDefault="00141C56" w:rsidP="000D6C51">
      <w:pPr>
        <w:spacing w:after="0" w:line="360" w:lineRule="auto"/>
        <w:jc w:val="both"/>
        <w:rPr>
          <w:rFonts w:ascii="Times New Roman" w:hAnsi="Times New Roman" w:cs="Times New Roman"/>
          <w:b/>
          <w:sz w:val="24"/>
          <w:szCs w:val="24"/>
        </w:rPr>
      </w:pPr>
    </w:p>
    <w:p w14:paraId="5899D445" w14:textId="77777777" w:rsidR="00141C56" w:rsidRDefault="00141C56" w:rsidP="000D6C51">
      <w:pPr>
        <w:spacing w:after="0" w:line="360" w:lineRule="auto"/>
        <w:jc w:val="both"/>
        <w:rPr>
          <w:rFonts w:ascii="Times New Roman" w:hAnsi="Times New Roman" w:cs="Times New Roman"/>
          <w:b/>
          <w:sz w:val="24"/>
          <w:szCs w:val="24"/>
        </w:rPr>
      </w:pPr>
    </w:p>
    <w:p w14:paraId="317200AE" w14:textId="77777777" w:rsidR="00141C56" w:rsidRDefault="00141C56" w:rsidP="000D6C51">
      <w:pPr>
        <w:spacing w:after="0" w:line="360" w:lineRule="auto"/>
        <w:jc w:val="both"/>
        <w:rPr>
          <w:rFonts w:ascii="Times New Roman" w:hAnsi="Times New Roman" w:cs="Times New Roman"/>
          <w:b/>
          <w:sz w:val="24"/>
          <w:szCs w:val="24"/>
        </w:rPr>
      </w:pPr>
    </w:p>
    <w:p w14:paraId="39703997" w14:textId="77777777" w:rsidR="00141C56" w:rsidRDefault="00141C56" w:rsidP="000D6C51">
      <w:pPr>
        <w:spacing w:after="0" w:line="360" w:lineRule="auto"/>
        <w:jc w:val="both"/>
        <w:rPr>
          <w:rFonts w:ascii="Times New Roman" w:hAnsi="Times New Roman" w:cs="Times New Roman"/>
          <w:b/>
          <w:sz w:val="24"/>
          <w:szCs w:val="24"/>
        </w:rPr>
      </w:pPr>
    </w:p>
    <w:p w14:paraId="5D2C336B" w14:textId="7D90DCB6" w:rsidR="00141C56" w:rsidRDefault="00141C56" w:rsidP="000D6C51">
      <w:pPr>
        <w:spacing w:after="0" w:line="360" w:lineRule="auto"/>
        <w:jc w:val="both"/>
        <w:rPr>
          <w:rFonts w:ascii="Times New Roman" w:hAnsi="Times New Roman" w:cs="Times New Roman"/>
          <w:b/>
          <w:sz w:val="24"/>
          <w:szCs w:val="24"/>
        </w:rPr>
        <w:sectPr w:rsidR="00141C56" w:rsidSect="00842EBA">
          <w:type w:val="continuous"/>
          <w:pgSz w:w="12240" w:h="15840"/>
          <w:pgMar w:top="1440" w:right="1440" w:bottom="1440" w:left="1440" w:header="708" w:footer="708" w:gutter="0"/>
          <w:cols w:num="2" w:space="708"/>
          <w:docGrid w:linePitch="360"/>
        </w:sectPr>
      </w:pPr>
    </w:p>
    <w:p w14:paraId="161072B6" w14:textId="7CE0F537" w:rsidR="000D6C51" w:rsidRPr="006A25F1" w:rsidRDefault="000D6C51" w:rsidP="000D6C5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Tabel 1.</w:t>
      </w:r>
      <w:r w:rsidRPr="006A25F1">
        <w:rPr>
          <w:rFonts w:ascii="Times New Roman" w:hAnsi="Times New Roman" w:cs="Times New Roman"/>
          <w:b/>
          <w:sz w:val="24"/>
          <w:szCs w:val="24"/>
        </w:rPr>
        <w:tab/>
        <w:t xml:space="preserve">Karakteristik </w:t>
      </w:r>
      <w:r>
        <w:rPr>
          <w:rFonts w:ascii="Times New Roman" w:hAnsi="Times New Roman" w:cs="Times New Roman"/>
          <w:b/>
          <w:sz w:val="24"/>
          <w:szCs w:val="24"/>
        </w:rPr>
        <w:t>Demografi Sampel</w:t>
      </w:r>
      <w:r w:rsidRPr="006A25F1">
        <w:rPr>
          <w:rFonts w:ascii="Times New Roman" w:hAnsi="Times New Roman" w:cs="Times New Roman"/>
          <w:b/>
          <w:sz w:val="24"/>
          <w:szCs w:val="24"/>
        </w:rPr>
        <w:t xml:space="preserve"> Penelitian</w:t>
      </w:r>
    </w:p>
    <w:tbl>
      <w:tblPr>
        <w:tblStyle w:val="PlainTable2"/>
        <w:tblW w:w="7930" w:type="dxa"/>
        <w:tblLook w:val="04A0" w:firstRow="1" w:lastRow="0" w:firstColumn="1" w:lastColumn="0" w:noHBand="0" w:noVBand="1"/>
      </w:tblPr>
      <w:tblGrid>
        <w:gridCol w:w="4253"/>
        <w:gridCol w:w="1417"/>
        <w:gridCol w:w="1418"/>
        <w:gridCol w:w="842"/>
      </w:tblGrid>
      <w:tr w:rsidR="000D6C51" w:rsidRPr="00ED7AD2" w14:paraId="04749FEF" w14:textId="77777777" w:rsidTr="005D3586">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3" w:type="dxa"/>
            <w:vMerge w:val="restart"/>
          </w:tcPr>
          <w:p w14:paraId="100D762E" w14:textId="77777777" w:rsidR="000D6C51" w:rsidRPr="00ED7AD2" w:rsidRDefault="000D6C51" w:rsidP="000D6C51">
            <w:pPr>
              <w:spacing w:after="0" w:line="240" w:lineRule="auto"/>
              <w:jc w:val="both"/>
              <w:rPr>
                <w:rFonts w:ascii="Times New Roman" w:hAnsi="Times New Roman" w:cs="Times New Roman"/>
              </w:rPr>
            </w:pPr>
            <w:r w:rsidRPr="00ED7AD2">
              <w:rPr>
                <w:rFonts w:ascii="Times New Roman" w:hAnsi="Times New Roman" w:cs="Times New Roman"/>
              </w:rPr>
              <w:t>Variabel</w:t>
            </w:r>
          </w:p>
        </w:tc>
        <w:tc>
          <w:tcPr>
            <w:tcW w:w="2835" w:type="dxa"/>
            <w:gridSpan w:val="2"/>
          </w:tcPr>
          <w:p w14:paraId="6F7B6FD1" w14:textId="77777777" w:rsidR="000D6C51" w:rsidRPr="00ED7AD2" w:rsidRDefault="000D6C51" w:rsidP="000D6C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Kelompok</w:t>
            </w:r>
          </w:p>
        </w:tc>
        <w:tc>
          <w:tcPr>
            <w:tcW w:w="842" w:type="dxa"/>
            <w:vMerge w:val="restart"/>
          </w:tcPr>
          <w:p w14:paraId="6D7D8C19" w14:textId="77777777" w:rsidR="000D6C51" w:rsidRPr="00ED7AD2" w:rsidRDefault="000D6C51" w:rsidP="000D6C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Nilai p</w:t>
            </w:r>
          </w:p>
        </w:tc>
      </w:tr>
      <w:tr w:rsidR="000D6C51" w:rsidRPr="00ED7AD2" w14:paraId="31CD12C8" w14:textId="77777777" w:rsidTr="005D358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53" w:type="dxa"/>
            <w:vMerge/>
          </w:tcPr>
          <w:p w14:paraId="09284940" w14:textId="77777777" w:rsidR="000D6C51" w:rsidRPr="00ED7AD2" w:rsidRDefault="000D6C51" w:rsidP="000D6C51">
            <w:pPr>
              <w:spacing w:after="0" w:line="240" w:lineRule="auto"/>
              <w:jc w:val="both"/>
              <w:rPr>
                <w:rFonts w:ascii="Times New Roman" w:hAnsi="Times New Roman" w:cs="Times New Roman"/>
              </w:rPr>
            </w:pPr>
          </w:p>
        </w:tc>
        <w:tc>
          <w:tcPr>
            <w:tcW w:w="1417" w:type="dxa"/>
          </w:tcPr>
          <w:p w14:paraId="698EE348"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Kasus</w:t>
            </w:r>
          </w:p>
          <w:p w14:paraId="29B2227D"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(n = 50</w:t>
            </w:r>
            <w:r w:rsidRPr="00ED7AD2">
              <w:rPr>
                <w:rFonts w:ascii="Times New Roman" w:hAnsi="Times New Roman" w:cs="Times New Roman"/>
                <w:b/>
              </w:rPr>
              <w:t>)</w:t>
            </w:r>
          </w:p>
        </w:tc>
        <w:tc>
          <w:tcPr>
            <w:tcW w:w="1418" w:type="dxa"/>
          </w:tcPr>
          <w:p w14:paraId="31E1ED61"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Kontrol</w:t>
            </w:r>
          </w:p>
          <w:p w14:paraId="435C5F28"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(n = 50</w:t>
            </w:r>
            <w:r w:rsidRPr="00ED7AD2">
              <w:rPr>
                <w:rFonts w:ascii="Times New Roman" w:hAnsi="Times New Roman" w:cs="Times New Roman"/>
                <w:b/>
              </w:rPr>
              <w:t>)</w:t>
            </w:r>
          </w:p>
        </w:tc>
        <w:tc>
          <w:tcPr>
            <w:tcW w:w="842" w:type="dxa"/>
            <w:vMerge/>
          </w:tcPr>
          <w:p w14:paraId="49BB4EDB" w14:textId="77777777" w:rsidR="000D6C51" w:rsidRPr="00ED7AD2" w:rsidRDefault="000D6C51" w:rsidP="000D6C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D6C51" w:rsidRPr="00ED7AD2" w14:paraId="64BFB09D" w14:textId="77777777" w:rsidTr="005D3586">
        <w:trPr>
          <w:trHeight w:val="224"/>
        </w:trPr>
        <w:tc>
          <w:tcPr>
            <w:cnfStyle w:val="001000000000" w:firstRow="0" w:lastRow="0" w:firstColumn="1" w:lastColumn="0" w:oddVBand="0" w:evenVBand="0" w:oddHBand="0" w:evenHBand="0" w:firstRowFirstColumn="0" w:firstRowLastColumn="0" w:lastRowFirstColumn="0" w:lastRowLastColumn="0"/>
            <w:tcW w:w="4253" w:type="dxa"/>
          </w:tcPr>
          <w:p w14:paraId="235659BA"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Usia</w:t>
            </w:r>
          </w:p>
          <w:p w14:paraId="42BCEA98" w14:textId="77777777" w:rsidR="000D6C51" w:rsidRDefault="000D6C51" w:rsidP="000D6C51">
            <w:pPr>
              <w:pStyle w:val="ListParagraph"/>
              <w:numPr>
                <w:ilvl w:val="0"/>
                <w:numId w:val="5"/>
              </w:numPr>
              <w:spacing w:after="0" w:line="240" w:lineRule="auto"/>
              <w:jc w:val="both"/>
              <w:rPr>
                <w:rFonts w:ascii="Times New Roman" w:hAnsi="Times New Roman" w:cs="Times New Roman"/>
                <w:b w:val="0"/>
              </w:rPr>
            </w:pPr>
            <w:r>
              <w:rPr>
                <w:rFonts w:ascii="Times New Roman" w:hAnsi="Times New Roman" w:cs="Times New Roman"/>
                <w:b w:val="0"/>
              </w:rPr>
              <w:t>R</w:t>
            </w:r>
            <w:r w:rsidRPr="00CD114D">
              <w:rPr>
                <w:rFonts w:ascii="Times New Roman" w:hAnsi="Times New Roman" w:cs="Times New Roman"/>
                <w:b w:val="0"/>
              </w:rPr>
              <w:t>erata ± SD</w:t>
            </w:r>
          </w:p>
          <w:p w14:paraId="6480A1A2" w14:textId="77777777" w:rsidR="000D6C51" w:rsidRPr="00CD114D" w:rsidRDefault="000D6C51" w:rsidP="000D6C51">
            <w:pPr>
              <w:pStyle w:val="ListParagraph"/>
              <w:numPr>
                <w:ilvl w:val="0"/>
                <w:numId w:val="5"/>
              </w:numPr>
              <w:spacing w:after="0" w:line="240" w:lineRule="auto"/>
              <w:jc w:val="both"/>
              <w:rPr>
                <w:rFonts w:ascii="Times New Roman" w:hAnsi="Times New Roman" w:cs="Times New Roman"/>
                <w:b w:val="0"/>
              </w:rPr>
            </w:pPr>
            <w:r>
              <w:rPr>
                <w:rFonts w:ascii="Times New Roman" w:hAnsi="Times New Roman" w:cs="Times New Roman"/>
                <w:b w:val="0"/>
              </w:rPr>
              <w:t>Median (Min –Max)</w:t>
            </w:r>
          </w:p>
        </w:tc>
        <w:tc>
          <w:tcPr>
            <w:tcW w:w="1417" w:type="dxa"/>
          </w:tcPr>
          <w:p w14:paraId="35C5AA94"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B2DCABA" w14:textId="77777777" w:rsidR="000D6C51" w:rsidRPr="005D3586"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439">
              <w:rPr>
                <w:rFonts w:ascii="Times New Roman" w:hAnsi="Times New Roman" w:cs="Times New Roman"/>
              </w:rPr>
              <w:t>29,48 ± 3,98</w:t>
            </w:r>
          </w:p>
          <w:p w14:paraId="26C72F0B"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 (21–37)</w:t>
            </w:r>
          </w:p>
        </w:tc>
        <w:tc>
          <w:tcPr>
            <w:tcW w:w="1418" w:type="dxa"/>
          </w:tcPr>
          <w:p w14:paraId="42647B02"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3CFD68B" w14:textId="77777777" w:rsidR="000D6C51" w:rsidRPr="005D3586"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4439">
              <w:rPr>
                <w:rFonts w:ascii="Times New Roman" w:hAnsi="Times New Roman" w:cs="Times New Roman"/>
              </w:rPr>
              <w:t>28,78 ± 4,22</w:t>
            </w:r>
          </w:p>
          <w:p w14:paraId="77664BAA"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29 (20– 36)</w:t>
            </w:r>
          </w:p>
        </w:tc>
        <w:tc>
          <w:tcPr>
            <w:tcW w:w="842" w:type="dxa"/>
          </w:tcPr>
          <w:p w14:paraId="2A71A94D"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78C237"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0,396</w:t>
            </w:r>
            <w:r>
              <w:rPr>
                <w:rFonts w:ascii="Times New Roman" w:hAnsi="Times New Roman" w:cs="Times New Roman"/>
                <w:vertAlign w:val="superscript"/>
              </w:rPr>
              <w:t>a</w:t>
            </w:r>
          </w:p>
        </w:tc>
      </w:tr>
      <w:tr w:rsidR="000D6C51" w:rsidRPr="00ED7AD2" w14:paraId="1BFC96B1" w14:textId="77777777" w:rsidTr="005D3586">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4253" w:type="dxa"/>
          </w:tcPr>
          <w:p w14:paraId="28E761CF" w14:textId="77777777" w:rsidR="000D6C51" w:rsidRPr="00340777" w:rsidRDefault="000D6C51" w:rsidP="000D6C51">
            <w:pPr>
              <w:spacing w:after="0" w:line="240" w:lineRule="auto"/>
              <w:jc w:val="both"/>
              <w:rPr>
                <w:rFonts w:ascii="Times New Roman" w:hAnsi="Times New Roman" w:cs="Times New Roman"/>
                <w:b w:val="0"/>
              </w:rPr>
            </w:pPr>
            <w:r>
              <w:rPr>
                <w:rFonts w:ascii="Times New Roman" w:hAnsi="Times New Roman" w:cs="Times New Roman"/>
              </w:rPr>
              <w:t>Pekerjaan</w:t>
            </w:r>
            <w:r w:rsidRPr="00ED7AD2">
              <w:rPr>
                <w:rFonts w:ascii="Times New Roman" w:hAnsi="Times New Roman" w:cs="Times New Roman"/>
              </w:rPr>
              <w:t>, n</w:t>
            </w:r>
            <w:r>
              <w:rPr>
                <w:rFonts w:ascii="Times New Roman" w:hAnsi="Times New Roman" w:cs="Times New Roman"/>
              </w:rPr>
              <w:t xml:space="preserve"> </w:t>
            </w:r>
            <w:r w:rsidRPr="00ED7AD2">
              <w:rPr>
                <w:rFonts w:ascii="Times New Roman" w:hAnsi="Times New Roman" w:cs="Times New Roman"/>
              </w:rPr>
              <w:t>(%)</w:t>
            </w:r>
          </w:p>
          <w:p w14:paraId="4FA015D2" w14:textId="77777777" w:rsidR="000D6C51" w:rsidRDefault="000D6C51" w:rsidP="000D6C51">
            <w:pPr>
              <w:pStyle w:val="ListParagraph"/>
              <w:numPr>
                <w:ilvl w:val="0"/>
                <w:numId w:val="4"/>
              </w:numPr>
              <w:spacing w:after="0" w:line="240" w:lineRule="auto"/>
              <w:jc w:val="both"/>
              <w:rPr>
                <w:rFonts w:ascii="Times New Roman" w:hAnsi="Times New Roman" w:cs="Times New Roman"/>
                <w:b w:val="0"/>
              </w:rPr>
            </w:pPr>
            <w:r>
              <w:rPr>
                <w:rFonts w:ascii="Times New Roman" w:hAnsi="Times New Roman" w:cs="Times New Roman"/>
                <w:b w:val="0"/>
              </w:rPr>
              <w:t>Ibu Rumah Tangga</w:t>
            </w:r>
          </w:p>
          <w:p w14:paraId="4B71E80A" w14:textId="77777777" w:rsidR="000D6C51" w:rsidRDefault="000D6C51" w:rsidP="000D6C51">
            <w:pPr>
              <w:pStyle w:val="ListParagraph"/>
              <w:numPr>
                <w:ilvl w:val="0"/>
                <w:numId w:val="4"/>
              </w:numPr>
              <w:spacing w:after="0" w:line="240" w:lineRule="auto"/>
              <w:jc w:val="both"/>
              <w:rPr>
                <w:rFonts w:ascii="Times New Roman" w:hAnsi="Times New Roman" w:cs="Times New Roman"/>
                <w:b w:val="0"/>
              </w:rPr>
            </w:pPr>
            <w:r>
              <w:rPr>
                <w:rFonts w:ascii="Times New Roman" w:hAnsi="Times New Roman" w:cs="Times New Roman"/>
                <w:b w:val="0"/>
              </w:rPr>
              <w:t>Wiraswasta</w:t>
            </w:r>
          </w:p>
          <w:p w14:paraId="6BDF9DCC" w14:textId="77777777" w:rsidR="000D6C51" w:rsidRDefault="000D6C51" w:rsidP="000D6C51">
            <w:pPr>
              <w:pStyle w:val="ListParagraph"/>
              <w:numPr>
                <w:ilvl w:val="0"/>
                <w:numId w:val="4"/>
              </w:numPr>
              <w:spacing w:after="0" w:line="240" w:lineRule="auto"/>
              <w:jc w:val="both"/>
              <w:rPr>
                <w:rFonts w:ascii="Times New Roman" w:hAnsi="Times New Roman" w:cs="Times New Roman"/>
                <w:b w:val="0"/>
              </w:rPr>
            </w:pPr>
            <w:r>
              <w:rPr>
                <w:rFonts w:ascii="Times New Roman" w:hAnsi="Times New Roman" w:cs="Times New Roman"/>
                <w:b w:val="0"/>
              </w:rPr>
              <w:t>Pegawai Swasta</w:t>
            </w:r>
          </w:p>
          <w:p w14:paraId="7CB596F6" w14:textId="77777777" w:rsidR="000D6C51" w:rsidRDefault="000D6C51" w:rsidP="000D6C51">
            <w:pPr>
              <w:pStyle w:val="ListParagraph"/>
              <w:numPr>
                <w:ilvl w:val="0"/>
                <w:numId w:val="4"/>
              </w:numPr>
              <w:spacing w:after="0" w:line="240" w:lineRule="auto"/>
              <w:jc w:val="both"/>
              <w:rPr>
                <w:rFonts w:ascii="Times New Roman" w:hAnsi="Times New Roman" w:cs="Times New Roman"/>
                <w:b w:val="0"/>
              </w:rPr>
            </w:pPr>
            <w:r>
              <w:rPr>
                <w:rFonts w:ascii="Times New Roman" w:hAnsi="Times New Roman" w:cs="Times New Roman"/>
                <w:b w:val="0"/>
              </w:rPr>
              <w:t>Bidan/Perawat</w:t>
            </w:r>
          </w:p>
          <w:p w14:paraId="5D6D654F" w14:textId="77777777" w:rsidR="000D6C51" w:rsidRPr="00ED7AD2" w:rsidRDefault="000D6C51" w:rsidP="000D6C51">
            <w:pPr>
              <w:pStyle w:val="ListParagraph"/>
              <w:numPr>
                <w:ilvl w:val="0"/>
                <w:numId w:val="4"/>
              </w:numPr>
              <w:spacing w:after="0" w:line="240" w:lineRule="auto"/>
              <w:jc w:val="both"/>
              <w:rPr>
                <w:rFonts w:ascii="Times New Roman" w:hAnsi="Times New Roman" w:cs="Times New Roman"/>
                <w:b w:val="0"/>
              </w:rPr>
            </w:pPr>
            <w:r>
              <w:rPr>
                <w:rFonts w:ascii="Times New Roman" w:hAnsi="Times New Roman" w:cs="Times New Roman"/>
                <w:b w:val="0"/>
              </w:rPr>
              <w:t>Guru</w:t>
            </w:r>
          </w:p>
          <w:p w14:paraId="48D470F9" w14:textId="77777777" w:rsidR="000D6C51" w:rsidRPr="003B36B3" w:rsidRDefault="000D6C51" w:rsidP="000D6C51">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b w:val="0"/>
              </w:rPr>
              <w:t>Pegawai Negeri Sipil</w:t>
            </w:r>
          </w:p>
          <w:p w14:paraId="18FEE22B" w14:textId="77777777" w:rsidR="000D6C51" w:rsidRPr="00801ADC" w:rsidRDefault="000D6C51" w:rsidP="000D6C51">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b w:val="0"/>
              </w:rPr>
              <w:t>Honorer</w:t>
            </w:r>
          </w:p>
          <w:p w14:paraId="053739B5" w14:textId="77777777" w:rsidR="000D6C51" w:rsidRPr="00A45618" w:rsidRDefault="000D6C51" w:rsidP="000D6C51">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b w:val="0"/>
              </w:rPr>
              <w:t>Petani</w:t>
            </w:r>
          </w:p>
          <w:p w14:paraId="32AD7D11" w14:textId="77777777" w:rsidR="000D6C51" w:rsidRPr="003B36B3" w:rsidRDefault="000D6C51" w:rsidP="000D6C51">
            <w:pPr>
              <w:pStyle w:val="ListParagraph"/>
              <w:numPr>
                <w:ilvl w:val="0"/>
                <w:numId w:val="4"/>
              </w:numPr>
              <w:spacing w:after="0" w:line="240" w:lineRule="auto"/>
              <w:jc w:val="both"/>
              <w:rPr>
                <w:rFonts w:ascii="Times New Roman" w:hAnsi="Times New Roman" w:cs="Times New Roman"/>
                <w:b w:val="0"/>
                <w:bCs w:val="0"/>
              </w:rPr>
            </w:pPr>
            <w:r>
              <w:rPr>
                <w:rFonts w:ascii="Times New Roman" w:hAnsi="Times New Roman" w:cs="Times New Roman"/>
                <w:b w:val="0"/>
                <w:bCs w:val="0"/>
              </w:rPr>
              <w:t>Pedagang</w:t>
            </w:r>
          </w:p>
        </w:tc>
        <w:tc>
          <w:tcPr>
            <w:tcW w:w="1417" w:type="dxa"/>
          </w:tcPr>
          <w:p w14:paraId="44A3C460"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B1707D"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 (66,0)</w:t>
            </w:r>
          </w:p>
          <w:p w14:paraId="07354E8B"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2312E9E3"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 (14,0)</w:t>
            </w:r>
          </w:p>
          <w:p w14:paraId="27A37691"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 (10,0)</w:t>
            </w:r>
          </w:p>
          <w:p w14:paraId="45086EFE"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6F96E9B3"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p w14:paraId="0B9079A8"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4097DECC"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1D4B1DDD"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tc>
        <w:tc>
          <w:tcPr>
            <w:tcW w:w="1418" w:type="dxa"/>
          </w:tcPr>
          <w:p w14:paraId="65C57462"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30ED048"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 (66,0)</w:t>
            </w:r>
          </w:p>
          <w:p w14:paraId="4A593D96"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 (4,0)</w:t>
            </w:r>
          </w:p>
          <w:p w14:paraId="5C9C7EC1"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 (10,0)</w:t>
            </w:r>
          </w:p>
          <w:p w14:paraId="7AB79517"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6FDF9188"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(8,0)</w:t>
            </w:r>
          </w:p>
          <w:p w14:paraId="6EDF0A1C"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7D93D02D"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2AA63FDE"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 (6,0)</w:t>
            </w:r>
          </w:p>
          <w:p w14:paraId="46ECE251"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tc>
        <w:tc>
          <w:tcPr>
            <w:tcW w:w="842" w:type="dxa"/>
          </w:tcPr>
          <w:p w14:paraId="08B31FE3"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DAEE80"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0,421</w:t>
            </w:r>
            <w:r>
              <w:rPr>
                <w:rFonts w:ascii="Times New Roman" w:hAnsi="Times New Roman" w:cs="Times New Roman"/>
                <w:vertAlign w:val="superscript"/>
              </w:rPr>
              <w:t>b</w:t>
            </w:r>
          </w:p>
        </w:tc>
      </w:tr>
      <w:tr w:rsidR="000D6C51" w:rsidRPr="00ED7AD2" w14:paraId="462356A7" w14:textId="77777777" w:rsidTr="005D3586">
        <w:trPr>
          <w:trHeight w:val="224"/>
        </w:trPr>
        <w:tc>
          <w:tcPr>
            <w:cnfStyle w:val="001000000000" w:firstRow="0" w:lastRow="0" w:firstColumn="1" w:lastColumn="0" w:oddVBand="0" w:evenVBand="0" w:oddHBand="0" w:evenHBand="0" w:firstRowFirstColumn="0" w:firstRowLastColumn="0" w:lastRowFirstColumn="0" w:lastRowLastColumn="0"/>
            <w:tcW w:w="4253" w:type="dxa"/>
          </w:tcPr>
          <w:p w14:paraId="442DD73F" w14:textId="77777777" w:rsidR="000D6C51" w:rsidRPr="00ED7AD2" w:rsidRDefault="000D6C51" w:rsidP="000D6C51">
            <w:pPr>
              <w:spacing w:after="0" w:line="240" w:lineRule="auto"/>
              <w:jc w:val="both"/>
              <w:rPr>
                <w:rFonts w:ascii="Times New Roman" w:hAnsi="Times New Roman" w:cs="Times New Roman"/>
              </w:rPr>
            </w:pPr>
            <w:r>
              <w:rPr>
                <w:rFonts w:ascii="Times New Roman" w:hAnsi="Times New Roman" w:cs="Times New Roman"/>
              </w:rPr>
              <w:t>Suku</w:t>
            </w:r>
            <w:r w:rsidRPr="00ED7AD2">
              <w:rPr>
                <w:rFonts w:ascii="Times New Roman" w:hAnsi="Times New Roman" w:cs="Times New Roman"/>
              </w:rPr>
              <w:t>, n</w:t>
            </w:r>
            <w:r>
              <w:rPr>
                <w:rFonts w:ascii="Times New Roman" w:hAnsi="Times New Roman" w:cs="Times New Roman"/>
              </w:rPr>
              <w:t xml:space="preserve"> </w:t>
            </w:r>
            <w:r w:rsidRPr="00ED7AD2">
              <w:rPr>
                <w:rFonts w:ascii="Times New Roman" w:hAnsi="Times New Roman" w:cs="Times New Roman"/>
              </w:rPr>
              <w:t>(%)</w:t>
            </w:r>
          </w:p>
          <w:p w14:paraId="2DA768A6" w14:textId="77777777" w:rsidR="000D6C51" w:rsidRPr="00DC493A" w:rsidRDefault="000D6C51" w:rsidP="000D6C51">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b w:val="0"/>
              </w:rPr>
              <w:t>Sumatera</w:t>
            </w:r>
          </w:p>
          <w:p w14:paraId="0A667D34" w14:textId="77777777" w:rsidR="000D6C51" w:rsidRPr="00DC493A" w:rsidRDefault="000D6C51" w:rsidP="000D6C51">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b w:val="0"/>
              </w:rPr>
              <w:t>Jawa</w:t>
            </w:r>
          </w:p>
          <w:p w14:paraId="18DDDFA7" w14:textId="77777777" w:rsidR="000D6C51" w:rsidRPr="00DC493A" w:rsidRDefault="000D6C51" w:rsidP="000D6C51">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b w:val="0"/>
              </w:rPr>
              <w:t>Sunda</w:t>
            </w:r>
          </w:p>
          <w:p w14:paraId="12D9C025" w14:textId="77777777" w:rsidR="000D6C51" w:rsidRPr="00DC493A" w:rsidRDefault="000D6C51" w:rsidP="000D6C51">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b w:val="0"/>
              </w:rPr>
              <w:t>Minang</w:t>
            </w:r>
          </w:p>
        </w:tc>
        <w:tc>
          <w:tcPr>
            <w:tcW w:w="1417" w:type="dxa"/>
          </w:tcPr>
          <w:p w14:paraId="46AD00F1"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09EB8C"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 (70,0)</w:t>
            </w:r>
          </w:p>
          <w:p w14:paraId="759E5D6E"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 (24,0)</w:t>
            </w:r>
          </w:p>
          <w:p w14:paraId="577343AA"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 (4,0)</w:t>
            </w:r>
          </w:p>
          <w:p w14:paraId="7BF7B096"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tc>
        <w:tc>
          <w:tcPr>
            <w:tcW w:w="1418" w:type="dxa"/>
          </w:tcPr>
          <w:p w14:paraId="683E76E8"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F648B68"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 (80,0)</w:t>
            </w:r>
          </w:p>
          <w:p w14:paraId="0F44E88E"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 (20,0)</w:t>
            </w:r>
          </w:p>
          <w:p w14:paraId="619A45E8"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p w14:paraId="7678C991"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tc>
        <w:tc>
          <w:tcPr>
            <w:tcW w:w="842" w:type="dxa"/>
          </w:tcPr>
          <w:p w14:paraId="12D9BC49"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618F2B1"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0,319</w:t>
            </w:r>
            <w:r>
              <w:rPr>
                <w:rFonts w:ascii="Times New Roman" w:hAnsi="Times New Roman" w:cs="Times New Roman"/>
                <w:vertAlign w:val="superscript"/>
              </w:rPr>
              <w:t>b</w:t>
            </w:r>
          </w:p>
        </w:tc>
      </w:tr>
    </w:tbl>
    <w:p w14:paraId="54C02327" w14:textId="77777777" w:rsidR="000D6C51" w:rsidRPr="00A45618" w:rsidRDefault="000D6C51" w:rsidP="000D6C51">
      <w:pPr>
        <w:spacing w:after="0" w:line="360" w:lineRule="auto"/>
        <w:jc w:val="both"/>
        <w:rPr>
          <w:rFonts w:ascii="Times New Roman" w:hAnsi="Times New Roman" w:cs="Times New Roman"/>
          <w:sz w:val="20"/>
          <w:szCs w:val="20"/>
        </w:rPr>
      </w:pPr>
      <w:r w:rsidRPr="00ED7AD2">
        <w:rPr>
          <w:rFonts w:ascii="Times New Roman" w:hAnsi="Times New Roman" w:cs="Times New Roman"/>
          <w:sz w:val="20"/>
          <w:szCs w:val="20"/>
          <w:vertAlign w:val="superscript"/>
        </w:rPr>
        <w:t>a</w:t>
      </w:r>
      <w:r>
        <w:rPr>
          <w:rFonts w:ascii="Times New Roman" w:hAnsi="Times New Roman" w:cs="Times New Roman"/>
          <w:i/>
          <w:sz w:val="20"/>
          <w:szCs w:val="20"/>
        </w:rPr>
        <w:t>Independent t Test, *</w:t>
      </w:r>
      <w:r>
        <w:rPr>
          <w:rFonts w:ascii="Times New Roman" w:hAnsi="Times New Roman" w:cs="Times New Roman"/>
          <w:sz w:val="20"/>
          <w:szCs w:val="20"/>
        </w:rPr>
        <w:t>p &lt; 0,05</w:t>
      </w:r>
    </w:p>
    <w:p w14:paraId="6A116AE1" w14:textId="77777777" w:rsidR="000D6C51" w:rsidRDefault="000D6C51" w:rsidP="000D6C51">
      <w:pPr>
        <w:spacing w:after="0" w:line="360" w:lineRule="auto"/>
        <w:jc w:val="both"/>
        <w:rPr>
          <w:rFonts w:ascii="Times New Roman" w:hAnsi="Times New Roman" w:cs="Times New Roman"/>
          <w:sz w:val="20"/>
          <w:szCs w:val="20"/>
        </w:rPr>
      </w:pPr>
      <w:r>
        <w:rPr>
          <w:rFonts w:ascii="Times New Roman" w:hAnsi="Times New Roman" w:cs="Times New Roman"/>
          <w:sz w:val="20"/>
          <w:szCs w:val="20"/>
          <w:vertAlign w:val="superscript"/>
        </w:rPr>
        <w:t>b</w:t>
      </w:r>
      <w:r>
        <w:rPr>
          <w:rFonts w:ascii="Times New Roman" w:hAnsi="Times New Roman" w:cs="Times New Roman"/>
          <w:i/>
          <w:sz w:val="20"/>
          <w:szCs w:val="20"/>
        </w:rPr>
        <w:t xml:space="preserve">Pearson Chi Square </w:t>
      </w:r>
      <w:r w:rsidRPr="00ED7AD2">
        <w:rPr>
          <w:rFonts w:ascii="Times New Roman" w:hAnsi="Times New Roman" w:cs="Times New Roman"/>
          <w:i/>
          <w:sz w:val="20"/>
          <w:szCs w:val="20"/>
        </w:rPr>
        <w:t>Test</w:t>
      </w:r>
      <w:r w:rsidRPr="00ED7AD2">
        <w:rPr>
          <w:rFonts w:ascii="Times New Roman" w:hAnsi="Times New Roman" w:cs="Times New Roman"/>
          <w:sz w:val="20"/>
          <w:szCs w:val="20"/>
        </w:rPr>
        <w:t xml:space="preserve">, </w:t>
      </w:r>
      <w:r>
        <w:rPr>
          <w:rFonts w:ascii="Times New Roman" w:hAnsi="Times New Roman" w:cs="Times New Roman"/>
          <w:sz w:val="20"/>
          <w:szCs w:val="20"/>
        </w:rPr>
        <w:t>*</w:t>
      </w:r>
      <w:r w:rsidRPr="00ED7AD2">
        <w:rPr>
          <w:rFonts w:ascii="Times New Roman" w:hAnsi="Times New Roman" w:cs="Times New Roman"/>
          <w:sz w:val="20"/>
          <w:szCs w:val="20"/>
        </w:rPr>
        <w:t>p &lt; 0,05</w:t>
      </w:r>
    </w:p>
    <w:p w14:paraId="161FAAB0" w14:textId="77777777" w:rsidR="00842EBA" w:rsidRDefault="00842EBA" w:rsidP="000D6C51">
      <w:pPr>
        <w:widowControl w:val="0"/>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sectPr w:rsidR="00842EBA" w:rsidSect="00842EBA">
          <w:type w:val="continuous"/>
          <w:pgSz w:w="12240" w:h="15840"/>
          <w:pgMar w:top="1440" w:right="1440" w:bottom="1440" w:left="1440" w:header="708" w:footer="708" w:gutter="0"/>
          <w:cols w:space="708"/>
          <w:docGrid w:linePitch="360"/>
        </w:sectPr>
      </w:pPr>
    </w:p>
    <w:p w14:paraId="4790FE83" w14:textId="03BD7434" w:rsidR="000D6C51" w:rsidRDefault="000D6C51" w:rsidP="000D6C51">
      <w:pPr>
        <w:widowControl w:val="0"/>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p>
    <w:p w14:paraId="1DC6CEEB" w14:textId="77777777" w:rsidR="000D6C51" w:rsidRDefault="000D6C51" w:rsidP="000D6C5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Karakteristik Klinis Sampel</w:t>
      </w:r>
      <w:r w:rsidRPr="00E4400C">
        <w:rPr>
          <w:rFonts w:ascii="Times New Roman" w:hAnsi="Times New Roman" w:cs="Times New Roman"/>
          <w:b/>
          <w:sz w:val="24"/>
          <w:szCs w:val="24"/>
        </w:rPr>
        <w:t xml:space="preserve"> Penelitian</w:t>
      </w:r>
    </w:p>
    <w:p w14:paraId="6EFCC065" w14:textId="3ADEAD95" w:rsidR="000D6C51" w:rsidRDefault="000D6C51" w:rsidP="000D6C51">
      <w:pPr>
        <w:spacing w:after="0" w:line="360" w:lineRule="auto"/>
        <w:ind w:firstLine="720"/>
        <w:jc w:val="both"/>
        <w:rPr>
          <w:rFonts w:ascii="Times New Roman" w:hAnsi="Times New Roman" w:cs="Times New Roman"/>
          <w:sz w:val="24"/>
          <w:szCs w:val="24"/>
        </w:rPr>
      </w:pPr>
      <w:r w:rsidRPr="00B86038">
        <w:rPr>
          <w:rFonts w:ascii="Times New Roman" w:hAnsi="Times New Roman" w:cs="Times New Roman"/>
          <w:sz w:val="24"/>
          <w:szCs w:val="24"/>
        </w:rPr>
        <w:t xml:space="preserve">Pada penelitian ini, </w:t>
      </w:r>
      <w:r w:rsidRPr="00B86038">
        <w:rPr>
          <w:rFonts w:ascii="Times New Roman" w:hAnsi="Times New Roman"/>
          <w:iCs/>
          <w:sz w:val="24"/>
          <w:szCs w:val="24"/>
        </w:rPr>
        <w:t>didapatkan</w:t>
      </w:r>
      <w:r>
        <w:rPr>
          <w:rFonts w:ascii="Times New Roman" w:hAnsi="Times New Roman"/>
          <w:iCs/>
          <w:sz w:val="24"/>
          <w:szCs w:val="24"/>
        </w:rPr>
        <w:t xml:space="preserve"> mayoritas pasien SOPK memiliki kategori indeks massa tubuh (IMT) kegemukan</w:t>
      </w:r>
      <w:r w:rsidRPr="00B86038">
        <w:rPr>
          <w:rFonts w:ascii="Times New Roman" w:hAnsi="Times New Roman"/>
          <w:iCs/>
          <w:sz w:val="24"/>
          <w:szCs w:val="24"/>
        </w:rPr>
        <w:t xml:space="preserve"> </w:t>
      </w:r>
      <w:r>
        <w:rPr>
          <w:rFonts w:ascii="Times New Roman" w:hAnsi="Times New Roman"/>
          <w:iCs/>
          <w:sz w:val="24"/>
          <w:szCs w:val="24"/>
        </w:rPr>
        <w:t xml:space="preserve">dengan </w:t>
      </w:r>
      <w:r w:rsidRPr="00B86038">
        <w:rPr>
          <w:rFonts w:ascii="Times New Roman" w:hAnsi="Times New Roman"/>
          <w:iCs/>
          <w:sz w:val="24"/>
          <w:szCs w:val="24"/>
        </w:rPr>
        <w:t xml:space="preserve">rerata </w:t>
      </w:r>
      <w:r>
        <w:rPr>
          <w:rFonts w:ascii="Times New Roman" w:hAnsi="Times New Roman"/>
          <w:iCs/>
          <w:sz w:val="24"/>
          <w:szCs w:val="24"/>
        </w:rPr>
        <w:t xml:space="preserve">IMT </w:t>
      </w:r>
      <w:r>
        <w:rPr>
          <w:rFonts w:ascii="Times New Roman" w:hAnsi="Times New Roman" w:cs="Times New Roman"/>
          <w:sz w:val="24"/>
          <w:szCs w:val="24"/>
        </w:rPr>
        <w:t>25,47 ± 3,87 kg/m</w:t>
      </w:r>
      <w:r w:rsidRPr="00657EC3">
        <w:rPr>
          <w:rFonts w:ascii="Times New Roman" w:hAnsi="Times New Roman" w:cs="Times New Roman"/>
          <w:sz w:val="24"/>
          <w:szCs w:val="24"/>
          <w:vertAlign w:val="superscript"/>
        </w:rPr>
        <w:t>2</w:t>
      </w:r>
      <w:r>
        <w:rPr>
          <w:rFonts w:ascii="Times New Roman" w:hAnsi="Times New Roman" w:cs="Times New Roman"/>
          <w:sz w:val="24"/>
          <w:szCs w:val="24"/>
        </w:rPr>
        <w:t xml:space="preserve"> (rentang 15,34–33,3 kg/m</w:t>
      </w:r>
      <w:r w:rsidRPr="00657EC3">
        <w:rPr>
          <w:rFonts w:ascii="Times New Roman" w:hAnsi="Times New Roman" w:cs="Times New Roman"/>
          <w:sz w:val="24"/>
          <w:szCs w:val="24"/>
          <w:vertAlign w:val="superscript"/>
        </w:rPr>
        <w:t>2</w:t>
      </w:r>
      <w:r>
        <w:rPr>
          <w:rFonts w:ascii="Times New Roman" w:hAnsi="Times New Roman" w:cs="Times New Roman"/>
          <w:sz w:val="24"/>
          <w:szCs w:val="24"/>
        </w:rPr>
        <w:t xml:space="preserve">) sedangkan pada kelompok kontrol </w:t>
      </w:r>
      <w:r>
        <w:rPr>
          <w:rFonts w:ascii="Times New Roman" w:hAnsi="Times New Roman"/>
          <w:iCs/>
          <w:sz w:val="24"/>
          <w:szCs w:val="24"/>
        </w:rPr>
        <w:t xml:space="preserve">didapatkan mayoritas memiliki </w:t>
      </w:r>
      <w:r w:rsidR="00527DA2">
        <w:rPr>
          <w:rFonts w:ascii="Times New Roman" w:hAnsi="Times New Roman"/>
          <w:iCs/>
          <w:sz w:val="24"/>
          <w:szCs w:val="24"/>
        </w:rPr>
        <w:t>IMT</w:t>
      </w:r>
      <w:r>
        <w:rPr>
          <w:rFonts w:ascii="Times New Roman" w:hAnsi="Times New Roman"/>
          <w:iCs/>
          <w:sz w:val="24"/>
          <w:szCs w:val="24"/>
        </w:rPr>
        <w:t xml:space="preserve"> </w:t>
      </w:r>
      <w:r w:rsidR="00527DA2">
        <w:rPr>
          <w:rFonts w:ascii="Times New Roman" w:hAnsi="Times New Roman"/>
          <w:iCs/>
          <w:sz w:val="24"/>
          <w:szCs w:val="24"/>
        </w:rPr>
        <w:t xml:space="preserve">normal </w:t>
      </w:r>
      <w:r>
        <w:rPr>
          <w:rFonts w:ascii="Times New Roman" w:hAnsi="Times New Roman"/>
          <w:iCs/>
          <w:sz w:val="24"/>
          <w:szCs w:val="24"/>
        </w:rPr>
        <w:t xml:space="preserve">dengan </w:t>
      </w:r>
      <w:r w:rsidRPr="00B86038">
        <w:rPr>
          <w:rFonts w:ascii="Times New Roman" w:hAnsi="Times New Roman"/>
          <w:iCs/>
          <w:sz w:val="24"/>
          <w:szCs w:val="24"/>
        </w:rPr>
        <w:t xml:space="preserve">rerata </w:t>
      </w:r>
      <w:r>
        <w:rPr>
          <w:rFonts w:ascii="Times New Roman" w:hAnsi="Times New Roman"/>
          <w:iCs/>
          <w:sz w:val="24"/>
          <w:szCs w:val="24"/>
        </w:rPr>
        <w:t>IMT 23,92</w:t>
      </w:r>
      <w:r>
        <w:rPr>
          <w:rFonts w:ascii="Times New Roman" w:hAnsi="Times New Roman" w:cs="Times New Roman"/>
          <w:sz w:val="24"/>
          <w:szCs w:val="24"/>
        </w:rPr>
        <w:t xml:space="preserve"> ± 1,83 kg/m</w:t>
      </w:r>
      <w:r w:rsidRPr="00657EC3">
        <w:rPr>
          <w:rFonts w:ascii="Times New Roman" w:hAnsi="Times New Roman" w:cs="Times New Roman"/>
          <w:sz w:val="24"/>
          <w:szCs w:val="24"/>
          <w:vertAlign w:val="superscript"/>
        </w:rPr>
        <w:t>2</w:t>
      </w:r>
      <w:r>
        <w:rPr>
          <w:rFonts w:ascii="Times New Roman" w:hAnsi="Times New Roman" w:cs="Times New Roman"/>
          <w:sz w:val="24"/>
          <w:szCs w:val="24"/>
        </w:rPr>
        <w:t xml:space="preserve"> (rentang 19,98–27,99 kg/m</w:t>
      </w:r>
      <w:r w:rsidRPr="00657EC3">
        <w:rPr>
          <w:rFonts w:ascii="Times New Roman" w:hAnsi="Times New Roman" w:cs="Times New Roman"/>
          <w:sz w:val="24"/>
          <w:szCs w:val="24"/>
          <w:vertAlign w:val="superscript"/>
        </w:rPr>
        <w:t>2</w:t>
      </w:r>
      <w:r>
        <w:rPr>
          <w:rFonts w:ascii="Times New Roman" w:hAnsi="Times New Roman" w:cs="Times New Roman"/>
          <w:sz w:val="24"/>
          <w:szCs w:val="24"/>
        </w:rPr>
        <w:t>). Dengan analisis statistik didapatkan hasil terdapat perbedaan IMT (p = 0,000) dan klasifikasi suku (p = 0,000) antara kelompok kasus (pasien SOPK) dan kontrol.</w:t>
      </w:r>
    </w:p>
    <w:p w14:paraId="46FE7A78" w14:textId="2BAD355F" w:rsidR="000D6C51" w:rsidRDefault="000D6C51" w:rsidP="000D6C51">
      <w:pPr>
        <w:spacing w:after="0" w:line="360" w:lineRule="auto"/>
        <w:ind w:firstLine="720"/>
        <w:jc w:val="both"/>
        <w:rPr>
          <w:rFonts w:ascii="Times New Roman" w:hAnsi="Times New Roman" w:cs="Times New Roman"/>
          <w:sz w:val="24"/>
          <w:szCs w:val="24"/>
        </w:rPr>
      </w:pPr>
    </w:p>
    <w:p w14:paraId="2EE546F1" w14:textId="2CDF65B1" w:rsidR="000D6C51" w:rsidRDefault="000D6C51" w:rsidP="000D6C51">
      <w:pPr>
        <w:spacing w:after="0" w:line="360" w:lineRule="auto"/>
        <w:ind w:firstLine="720"/>
        <w:jc w:val="both"/>
        <w:rPr>
          <w:rFonts w:ascii="Times New Roman" w:hAnsi="Times New Roman" w:cs="Times New Roman"/>
          <w:sz w:val="24"/>
          <w:szCs w:val="24"/>
        </w:rPr>
      </w:pPr>
    </w:p>
    <w:p w14:paraId="114CFE7C" w14:textId="51CBA3F4" w:rsidR="000D6C51" w:rsidRDefault="000D6C51" w:rsidP="000D6C51">
      <w:pPr>
        <w:spacing w:after="0" w:line="360" w:lineRule="auto"/>
        <w:ind w:firstLine="720"/>
        <w:jc w:val="both"/>
        <w:rPr>
          <w:rFonts w:ascii="Times New Roman" w:hAnsi="Times New Roman" w:cs="Times New Roman"/>
          <w:sz w:val="24"/>
          <w:szCs w:val="24"/>
        </w:rPr>
      </w:pPr>
    </w:p>
    <w:p w14:paraId="0C5D975E" w14:textId="04696E98" w:rsidR="000D6C51" w:rsidRDefault="000D6C51" w:rsidP="000D6C51">
      <w:pPr>
        <w:spacing w:after="0" w:line="360" w:lineRule="auto"/>
        <w:ind w:firstLine="720"/>
        <w:jc w:val="both"/>
        <w:rPr>
          <w:rFonts w:ascii="Times New Roman" w:hAnsi="Times New Roman" w:cs="Times New Roman"/>
          <w:sz w:val="24"/>
          <w:szCs w:val="24"/>
        </w:rPr>
      </w:pPr>
    </w:p>
    <w:p w14:paraId="5BC470FE" w14:textId="1A2FADD2" w:rsidR="00F1091C" w:rsidRDefault="00F1091C" w:rsidP="000D6C51">
      <w:pPr>
        <w:spacing w:after="0" w:line="360" w:lineRule="auto"/>
        <w:ind w:firstLine="720"/>
        <w:jc w:val="both"/>
        <w:rPr>
          <w:rFonts w:ascii="Times New Roman" w:hAnsi="Times New Roman" w:cs="Times New Roman"/>
          <w:sz w:val="24"/>
          <w:szCs w:val="24"/>
        </w:rPr>
      </w:pPr>
    </w:p>
    <w:p w14:paraId="322C1A32" w14:textId="60F5BFE3" w:rsidR="00F1091C" w:rsidRDefault="00F1091C" w:rsidP="000D6C51">
      <w:pPr>
        <w:spacing w:after="0" w:line="360" w:lineRule="auto"/>
        <w:ind w:firstLine="720"/>
        <w:jc w:val="both"/>
        <w:rPr>
          <w:rFonts w:ascii="Times New Roman" w:hAnsi="Times New Roman" w:cs="Times New Roman"/>
          <w:sz w:val="24"/>
          <w:szCs w:val="24"/>
        </w:rPr>
      </w:pPr>
    </w:p>
    <w:p w14:paraId="4ECF4B7E" w14:textId="01900D6C" w:rsidR="00F1091C" w:rsidRDefault="00F1091C" w:rsidP="000D6C51">
      <w:pPr>
        <w:spacing w:after="0" w:line="360" w:lineRule="auto"/>
        <w:ind w:firstLine="720"/>
        <w:jc w:val="both"/>
        <w:rPr>
          <w:rFonts w:ascii="Times New Roman" w:hAnsi="Times New Roman" w:cs="Times New Roman"/>
          <w:sz w:val="24"/>
          <w:szCs w:val="24"/>
        </w:rPr>
      </w:pPr>
    </w:p>
    <w:p w14:paraId="0E5FAA40" w14:textId="07130DB4" w:rsidR="00F1091C" w:rsidRDefault="00F1091C" w:rsidP="000D6C51">
      <w:pPr>
        <w:spacing w:after="0" w:line="360" w:lineRule="auto"/>
        <w:ind w:firstLine="720"/>
        <w:jc w:val="both"/>
        <w:rPr>
          <w:rFonts w:ascii="Times New Roman" w:hAnsi="Times New Roman" w:cs="Times New Roman"/>
          <w:sz w:val="24"/>
          <w:szCs w:val="24"/>
        </w:rPr>
      </w:pPr>
    </w:p>
    <w:p w14:paraId="01017711" w14:textId="304179A4" w:rsidR="00F1091C" w:rsidRDefault="00F1091C" w:rsidP="000D6C51">
      <w:pPr>
        <w:spacing w:after="0" w:line="360" w:lineRule="auto"/>
        <w:ind w:firstLine="720"/>
        <w:jc w:val="both"/>
        <w:rPr>
          <w:rFonts w:ascii="Times New Roman" w:hAnsi="Times New Roman" w:cs="Times New Roman"/>
          <w:sz w:val="24"/>
          <w:szCs w:val="24"/>
        </w:rPr>
      </w:pPr>
    </w:p>
    <w:p w14:paraId="5AE45C16" w14:textId="215E18EB" w:rsidR="00F1091C" w:rsidRDefault="00F1091C" w:rsidP="000D6C51">
      <w:pPr>
        <w:spacing w:after="0" w:line="360" w:lineRule="auto"/>
        <w:ind w:firstLine="720"/>
        <w:jc w:val="both"/>
        <w:rPr>
          <w:rFonts w:ascii="Times New Roman" w:hAnsi="Times New Roman" w:cs="Times New Roman"/>
          <w:sz w:val="24"/>
          <w:szCs w:val="24"/>
        </w:rPr>
      </w:pPr>
    </w:p>
    <w:p w14:paraId="31EEB8A7" w14:textId="2E2EAADF" w:rsidR="00141C56" w:rsidRDefault="00141C56" w:rsidP="000D6C51">
      <w:pPr>
        <w:spacing w:after="0" w:line="360" w:lineRule="auto"/>
        <w:ind w:firstLine="720"/>
        <w:jc w:val="both"/>
        <w:rPr>
          <w:rFonts w:ascii="Times New Roman" w:hAnsi="Times New Roman" w:cs="Times New Roman"/>
          <w:sz w:val="24"/>
          <w:szCs w:val="24"/>
        </w:rPr>
      </w:pPr>
    </w:p>
    <w:p w14:paraId="4F5DFC6F" w14:textId="63AA1CD7" w:rsidR="00141C56" w:rsidRDefault="00141C56" w:rsidP="000D6C51">
      <w:pPr>
        <w:spacing w:after="0" w:line="360" w:lineRule="auto"/>
        <w:ind w:firstLine="720"/>
        <w:jc w:val="both"/>
        <w:rPr>
          <w:rFonts w:ascii="Times New Roman" w:hAnsi="Times New Roman" w:cs="Times New Roman"/>
          <w:sz w:val="24"/>
          <w:szCs w:val="24"/>
        </w:rPr>
      </w:pPr>
    </w:p>
    <w:p w14:paraId="1021613D" w14:textId="6B9C21AC" w:rsidR="00141C56" w:rsidRDefault="00141C56" w:rsidP="000D6C51">
      <w:pPr>
        <w:spacing w:after="0" w:line="360" w:lineRule="auto"/>
        <w:ind w:firstLine="720"/>
        <w:jc w:val="both"/>
        <w:rPr>
          <w:rFonts w:ascii="Times New Roman" w:hAnsi="Times New Roman" w:cs="Times New Roman"/>
          <w:sz w:val="24"/>
          <w:szCs w:val="24"/>
        </w:rPr>
      </w:pPr>
    </w:p>
    <w:p w14:paraId="5FC4AC62" w14:textId="77777777" w:rsidR="00141C56" w:rsidRDefault="00141C56" w:rsidP="000D6C51">
      <w:pPr>
        <w:spacing w:after="0" w:line="360" w:lineRule="auto"/>
        <w:ind w:firstLine="720"/>
        <w:jc w:val="both"/>
        <w:rPr>
          <w:rFonts w:ascii="Times New Roman" w:hAnsi="Times New Roman" w:cs="Times New Roman"/>
          <w:sz w:val="24"/>
          <w:szCs w:val="24"/>
        </w:rPr>
      </w:pPr>
    </w:p>
    <w:p w14:paraId="701F1A45" w14:textId="77777777" w:rsidR="00F1091C" w:rsidRDefault="00F1091C" w:rsidP="000D6C51">
      <w:pPr>
        <w:spacing w:after="0" w:line="360" w:lineRule="auto"/>
        <w:ind w:firstLine="720"/>
        <w:jc w:val="both"/>
        <w:rPr>
          <w:rFonts w:ascii="Times New Roman" w:hAnsi="Times New Roman" w:cs="Times New Roman"/>
          <w:sz w:val="24"/>
          <w:szCs w:val="24"/>
        </w:rPr>
      </w:pPr>
    </w:p>
    <w:p w14:paraId="5A34588A" w14:textId="77777777" w:rsidR="00842EBA" w:rsidRDefault="00842EBA" w:rsidP="000D6C51">
      <w:pPr>
        <w:spacing w:after="0" w:line="360" w:lineRule="auto"/>
        <w:jc w:val="both"/>
        <w:rPr>
          <w:rFonts w:ascii="Times New Roman" w:hAnsi="Times New Roman"/>
          <w:b/>
          <w:color w:val="000000" w:themeColor="text1"/>
          <w:sz w:val="24"/>
          <w:szCs w:val="24"/>
          <w:lang w:eastAsia="ar-SA"/>
        </w:rPr>
        <w:sectPr w:rsidR="00842EBA" w:rsidSect="00842EBA">
          <w:type w:val="continuous"/>
          <w:pgSz w:w="12240" w:h="15840"/>
          <w:pgMar w:top="1440" w:right="1440" w:bottom="1440" w:left="1440" w:header="708" w:footer="708" w:gutter="0"/>
          <w:cols w:num="2" w:space="708"/>
          <w:docGrid w:linePitch="360"/>
        </w:sectPr>
      </w:pPr>
    </w:p>
    <w:p w14:paraId="726418A8" w14:textId="57E3D377" w:rsidR="000D6C51" w:rsidRPr="006A25F1" w:rsidRDefault="000D6C51" w:rsidP="000D6C51">
      <w:pPr>
        <w:spacing w:after="0" w:line="360" w:lineRule="auto"/>
        <w:jc w:val="both"/>
        <w:rPr>
          <w:rFonts w:ascii="Times New Roman" w:hAnsi="Times New Roman" w:cs="Times New Roman"/>
          <w:b/>
          <w:sz w:val="24"/>
          <w:szCs w:val="24"/>
        </w:rPr>
      </w:pPr>
      <w:r w:rsidRPr="000D6C51">
        <w:rPr>
          <w:rFonts w:ascii="Times New Roman" w:hAnsi="Times New Roman"/>
          <w:b/>
          <w:color w:val="000000" w:themeColor="text1"/>
          <w:sz w:val="24"/>
          <w:szCs w:val="24"/>
          <w:lang w:eastAsia="ar-SA"/>
        </w:rPr>
        <w:lastRenderedPageBreak/>
        <w:t>Tabel 2.</w:t>
      </w:r>
      <w:r>
        <w:rPr>
          <w:rFonts w:ascii="Times New Roman" w:hAnsi="Times New Roman"/>
          <w:bCs/>
          <w:color w:val="000000" w:themeColor="text1"/>
          <w:sz w:val="24"/>
          <w:szCs w:val="24"/>
          <w:lang w:eastAsia="ar-SA"/>
        </w:rPr>
        <w:t xml:space="preserve"> </w:t>
      </w:r>
      <w:r>
        <w:rPr>
          <w:rFonts w:ascii="Times New Roman" w:hAnsi="Times New Roman" w:cs="Times New Roman"/>
          <w:b/>
          <w:sz w:val="24"/>
          <w:szCs w:val="24"/>
        </w:rPr>
        <w:t>Karakteristik Klinis Sampel</w:t>
      </w:r>
      <w:r w:rsidRPr="006A25F1">
        <w:rPr>
          <w:rFonts w:ascii="Times New Roman" w:hAnsi="Times New Roman" w:cs="Times New Roman"/>
          <w:b/>
          <w:sz w:val="24"/>
          <w:szCs w:val="24"/>
        </w:rPr>
        <w:t xml:space="preserve"> Penelitian</w:t>
      </w:r>
    </w:p>
    <w:tbl>
      <w:tblPr>
        <w:tblStyle w:val="PlainTable2"/>
        <w:tblW w:w="8498" w:type="dxa"/>
        <w:tblLook w:val="04A0" w:firstRow="1" w:lastRow="0" w:firstColumn="1" w:lastColumn="0" w:noHBand="0" w:noVBand="1"/>
      </w:tblPr>
      <w:tblGrid>
        <w:gridCol w:w="3544"/>
        <w:gridCol w:w="1985"/>
        <w:gridCol w:w="2127"/>
        <w:gridCol w:w="842"/>
      </w:tblGrid>
      <w:tr w:rsidR="000D6C51" w:rsidRPr="00ED7AD2" w14:paraId="2CEE6DBF" w14:textId="77777777" w:rsidTr="005D3586">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544" w:type="dxa"/>
            <w:vMerge w:val="restart"/>
          </w:tcPr>
          <w:p w14:paraId="0512C6F7" w14:textId="77777777" w:rsidR="000D6C51" w:rsidRPr="00ED7AD2" w:rsidRDefault="000D6C51" w:rsidP="000D6C51">
            <w:pPr>
              <w:spacing w:after="0" w:line="240" w:lineRule="auto"/>
              <w:jc w:val="both"/>
              <w:rPr>
                <w:rFonts w:ascii="Times New Roman" w:hAnsi="Times New Roman" w:cs="Times New Roman"/>
              </w:rPr>
            </w:pPr>
            <w:r w:rsidRPr="00ED7AD2">
              <w:rPr>
                <w:rFonts w:ascii="Times New Roman" w:hAnsi="Times New Roman" w:cs="Times New Roman"/>
              </w:rPr>
              <w:t>Variabel</w:t>
            </w:r>
          </w:p>
        </w:tc>
        <w:tc>
          <w:tcPr>
            <w:tcW w:w="4112" w:type="dxa"/>
            <w:gridSpan w:val="2"/>
          </w:tcPr>
          <w:p w14:paraId="3C67B4CB" w14:textId="77777777" w:rsidR="000D6C51" w:rsidRPr="00ED7AD2" w:rsidRDefault="000D6C51" w:rsidP="000D6C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Kelompok</w:t>
            </w:r>
          </w:p>
        </w:tc>
        <w:tc>
          <w:tcPr>
            <w:tcW w:w="842" w:type="dxa"/>
            <w:vMerge w:val="restart"/>
          </w:tcPr>
          <w:p w14:paraId="718F9906" w14:textId="77777777" w:rsidR="000D6C51" w:rsidRPr="00ED7AD2" w:rsidRDefault="000D6C51" w:rsidP="000D6C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Nilai p</w:t>
            </w:r>
          </w:p>
        </w:tc>
      </w:tr>
      <w:tr w:rsidR="000D6C51" w:rsidRPr="00ED7AD2" w14:paraId="22835A99" w14:textId="77777777" w:rsidTr="005D358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544" w:type="dxa"/>
            <w:vMerge/>
          </w:tcPr>
          <w:p w14:paraId="51F507E3" w14:textId="77777777" w:rsidR="000D6C51" w:rsidRPr="00ED7AD2" w:rsidRDefault="000D6C51" w:rsidP="000D6C51">
            <w:pPr>
              <w:spacing w:after="0" w:line="240" w:lineRule="auto"/>
              <w:jc w:val="both"/>
              <w:rPr>
                <w:rFonts w:ascii="Times New Roman" w:hAnsi="Times New Roman" w:cs="Times New Roman"/>
              </w:rPr>
            </w:pPr>
          </w:p>
        </w:tc>
        <w:tc>
          <w:tcPr>
            <w:tcW w:w="1985" w:type="dxa"/>
          </w:tcPr>
          <w:p w14:paraId="403C5E97"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Kasus</w:t>
            </w:r>
          </w:p>
          <w:p w14:paraId="67059980"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(n = 50</w:t>
            </w:r>
            <w:r w:rsidRPr="00ED7AD2">
              <w:rPr>
                <w:rFonts w:ascii="Times New Roman" w:hAnsi="Times New Roman" w:cs="Times New Roman"/>
                <w:b/>
              </w:rPr>
              <w:t>)</w:t>
            </w:r>
          </w:p>
        </w:tc>
        <w:tc>
          <w:tcPr>
            <w:tcW w:w="2127" w:type="dxa"/>
          </w:tcPr>
          <w:p w14:paraId="5CDEAAC0"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Kontrol</w:t>
            </w:r>
          </w:p>
          <w:p w14:paraId="65496D20"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(n = 50</w:t>
            </w:r>
            <w:r w:rsidRPr="00ED7AD2">
              <w:rPr>
                <w:rFonts w:ascii="Times New Roman" w:hAnsi="Times New Roman" w:cs="Times New Roman"/>
                <w:b/>
              </w:rPr>
              <w:t>)</w:t>
            </w:r>
          </w:p>
        </w:tc>
        <w:tc>
          <w:tcPr>
            <w:tcW w:w="842" w:type="dxa"/>
            <w:vMerge/>
          </w:tcPr>
          <w:p w14:paraId="4CEC5B9C" w14:textId="77777777" w:rsidR="000D6C51" w:rsidRPr="00ED7AD2" w:rsidRDefault="000D6C51" w:rsidP="000D6C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D6C51" w:rsidRPr="00ED7AD2" w14:paraId="416CBC1B" w14:textId="77777777" w:rsidTr="005D3586">
        <w:trPr>
          <w:trHeight w:val="723"/>
        </w:trPr>
        <w:tc>
          <w:tcPr>
            <w:cnfStyle w:val="001000000000" w:firstRow="0" w:lastRow="0" w:firstColumn="1" w:lastColumn="0" w:oddVBand="0" w:evenVBand="0" w:oddHBand="0" w:evenHBand="0" w:firstRowFirstColumn="0" w:firstRowLastColumn="0" w:lastRowFirstColumn="0" w:lastRowLastColumn="0"/>
            <w:tcW w:w="3544" w:type="dxa"/>
          </w:tcPr>
          <w:p w14:paraId="24375AC7"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Skor FG</w:t>
            </w:r>
          </w:p>
          <w:p w14:paraId="7AA24ACC" w14:textId="77777777" w:rsidR="000D6C51" w:rsidRDefault="000D6C51" w:rsidP="000D6C51">
            <w:pPr>
              <w:pStyle w:val="ListParagraph"/>
              <w:numPr>
                <w:ilvl w:val="0"/>
                <w:numId w:val="5"/>
              </w:numPr>
              <w:spacing w:after="0" w:line="240" w:lineRule="auto"/>
              <w:jc w:val="both"/>
              <w:rPr>
                <w:rFonts w:ascii="Times New Roman" w:hAnsi="Times New Roman" w:cs="Times New Roman"/>
                <w:b w:val="0"/>
              </w:rPr>
            </w:pPr>
            <w:r>
              <w:rPr>
                <w:rFonts w:ascii="Times New Roman" w:hAnsi="Times New Roman" w:cs="Times New Roman"/>
                <w:b w:val="0"/>
              </w:rPr>
              <w:t>R</w:t>
            </w:r>
            <w:r w:rsidRPr="00CD114D">
              <w:rPr>
                <w:rFonts w:ascii="Times New Roman" w:hAnsi="Times New Roman" w:cs="Times New Roman"/>
                <w:b w:val="0"/>
              </w:rPr>
              <w:t>erata ± SD</w:t>
            </w:r>
          </w:p>
          <w:p w14:paraId="3F1C7164" w14:textId="77777777" w:rsidR="000D6C51" w:rsidRPr="00CD114D" w:rsidRDefault="000D6C51" w:rsidP="000D6C51">
            <w:pPr>
              <w:pStyle w:val="ListParagraph"/>
              <w:numPr>
                <w:ilvl w:val="0"/>
                <w:numId w:val="5"/>
              </w:numPr>
              <w:spacing w:after="0" w:line="240" w:lineRule="auto"/>
              <w:jc w:val="both"/>
              <w:rPr>
                <w:rFonts w:ascii="Times New Roman" w:hAnsi="Times New Roman" w:cs="Times New Roman"/>
                <w:b w:val="0"/>
              </w:rPr>
            </w:pPr>
            <w:r>
              <w:rPr>
                <w:rFonts w:ascii="Times New Roman" w:hAnsi="Times New Roman" w:cs="Times New Roman"/>
                <w:b w:val="0"/>
              </w:rPr>
              <w:t>Median (Min –Max)</w:t>
            </w:r>
          </w:p>
        </w:tc>
        <w:tc>
          <w:tcPr>
            <w:tcW w:w="1985" w:type="dxa"/>
          </w:tcPr>
          <w:p w14:paraId="4136D7C7"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000CDF3"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1,58 ± 2,35</w:t>
            </w:r>
          </w:p>
          <w:p w14:paraId="69E9C941"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(0–7)</w:t>
            </w:r>
          </w:p>
        </w:tc>
        <w:tc>
          <w:tcPr>
            <w:tcW w:w="2127" w:type="dxa"/>
          </w:tcPr>
          <w:p w14:paraId="48DAA4B2" w14:textId="77777777" w:rsidR="000D6C51" w:rsidRDefault="000D6C51" w:rsidP="000D6C5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ED1197"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0,14 ± 0,35</w:t>
            </w:r>
          </w:p>
          <w:p w14:paraId="4FC887ED"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(0–1)</w:t>
            </w:r>
          </w:p>
        </w:tc>
        <w:tc>
          <w:tcPr>
            <w:tcW w:w="842" w:type="dxa"/>
          </w:tcPr>
          <w:p w14:paraId="5B13602B"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15D3FFE"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w:t>
            </w:r>
            <w:r>
              <w:rPr>
                <w:rFonts w:ascii="Times New Roman" w:hAnsi="Times New Roman" w:cs="Times New Roman"/>
                <w:vertAlign w:val="superscript"/>
              </w:rPr>
              <w:t>a</w:t>
            </w:r>
          </w:p>
        </w:tc>
      </w:tr>
      <w:tr w:rsidR="000D6C51" w:rsidRPr="00ED7AD2" w14:paraId="6997AD93" w14:textId="77777777" w:rsidTr="005D3586">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3544" w:type="dxa"/>
          </w:tcPr>
          <w:p w14:paraId="03792091"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Hirsutisme, n (%)</w:t>
            </w:r>
          </w:p>
          <w:p w14:paraId="58E31C76" w14:textId="77777777" w:rsidR="000D6C51" w:rsidRPr="00BD3272"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Hirsutisme</w:t>
            </w:r>
          </w:p>
          <w:p w14:paraId="1BC7C724" w14:textId="77777777" w:rsidR="000D6C51" w:rsidRPr="00484A4F"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Normal</w:t>
            </w:r>
          </w:p>
        </w:tc>
        <w:tc>
          <w:tcPr>
            <w:tcW w:w="1985" w:type="dxa"/>
          </w:tcPr>
          <w:p w14:paraId="5A2F759C"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BFD117"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 (16,0)</w:t>
            </w:r>
          </w:p>
          <w:p w14:paraId="7EC53D03"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 (84,0)</w:t>
            </w:r>
          </w:p>
        </w:tc>
        <w:tc>
          <w:tcPr>
            <w:tcW w:w="2127" w:type="dxa"/>
          </w:tcPr>
          <w:p w14:paraId="6FC29E3D"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3D77A2"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p w14:paraId="092343DE"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 (100)</w:t>
            </w:r>
          </w:p>
        </w:tc>
        <w:tc>
          <w:tcPr>
            <w:tcW w:w="842" w:type="dxa"/>
          </w:tcPr>
          <w:p w14:paraId="28EF501A"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E0AE9D"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0,006</w:t>
            </w:r>
            <w:r>
              <w:rPr>
                <w:rFonts w:ascii="Times New Roman" w:hAnsi="Times New Roman" w:cs="Times New Roman"/>
                <w:vertAlign w:val="superscript"/>
              </w:rPr>
              <w:t>b</w:t>
            </w:r>
          </w:p>
        </w:tc>
      </w:tr>
      <w:tr w:rsidR="000D6C51" w:rsidRPr="00ED7AD2" w14:paraId="2EEA540B" w14:textId="77777777" w:rsidTr="005D3586">
        <w:trPr>
          <w:trHeight w:val="723"/>
        </w:trPr>
        <w:tc>
          <w:tcPr>
            <w:cnfStyle w:val="001000000000" w:firstRow="0" w:lastRow="0" w:firstColumn="1" w:lastColumn="0" w:oddVBand="0" w:evenVBand="0" w:oddHBand="0" w:evenHBand="0" w:firstRowFirstColumn="0" w:firstRowLastColumn="0" w:lastRowFirstColumn="0" w:lastRowLastColumn="0"/>
            <w:tcW w:w="3544" w:type="dxa"/>
          </w:tcPr>
          <w:p w14:paraId="7AEADA02"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Indeks Massa Tubuh (IMT)</w:t>
            </w:r>
          </w:p>
          <w:p w14:paraId="1EBA775D" w14:textId="77777777" w:rsidR="000D6C51" w:rsidRDefault="000D6C51" w:rsidP="000D6C51">
            <w:pPr>
              <w:pStyle w:val="ListParagraph"/>
              <w:numPr>
                <w:ilvl w:val="0"/>
                <w:numId w:val="5"/>
              </w:numPr>
              <w:spacing w:after="0" w:line="240" w:lineRule="auto"/>
              <w:jc w:val="both"/>
              <w:rPr>
                <w:rFonts w:ascii="Times New Roman" w:hAnsi="Times New Roman" w:cs="Times New Roman"/>
                <w:b w:val="0"/>
              </w:rPr>
            </w:pPr>
            <w:r>
              <w:rPr>
                <w:rFonts w:ascii="Times New Roman" w:hAnsi="Times New Roman" w:cs="Times New Roman"/>
                <w:b w:val="0"/>
              </w:rPr>
              <w:t>R</w:t>
            </w:r>
            <w:r w:rsidRPr="00CD114D">
              <w:rPr>
                <w:rFonts w:ascii="Times New Roman" w:hAnsi="Times New Roman" w:cs="Times New Roman"/>
                <w:b w:val="0"/>
              </w:rPr>
              <w:t>erata ± SD</w:t>
            </w:r>
          </w:p>
          <w:p w14:paraId="7281EF57" w14:textId="77777777" w:rsidR="000D6C51" w:rsidRPr="00CD114D" w:rsidRDefault="000D6C51" w:rsidP="000D6C51">
            <w:pPr>
              <w:pStyle w:val="ListParagraph"/>
              <w:numPr>
                <w:ilvl w:val="0"/>
                <w:numId w:val="5"/>
              </w:numPr>
              <w:spacing w:after="0" w:line="240" w:lineRule="auto"/>
              <w:jc w:val="both"/>
              <w:rPr>
                <w:rFonts w:ascii="Times New Roman" w:hAnsi="Times New Roman" w:cs="Times New Roman"/>
                <w:b w:val="0"/>
              </w:rPr>
            </w:pPr>
            <w:r>
              <w:rPr>
                <w:rFonts w:ascii="Times New Roman" w:hAnsi="Times New Roman" w:cs="Times New Roman"/>
                <w:b w:val="0"/>
              </w:rPr>
              <w:t>Median (Min –Max)</w:t>
            </w:r>
          </w:p>
        </w:tc>
        <w:tc>
          <w:tcPr>
            <w:tcW w:w="1985" w:type="dxa"/>
          </w:tcPr>
          <w:p w14:paraId="7DC7E486"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96D5B2"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25,47 ± 3,87</w:t>
            </w:r>
          </w:p>
          <w:p w14:paraId="4D9118F5"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26,27 </w:t>
            </w:r>
          </w:p>
          <w:p w14:paraId="52773C41"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(14,34–33,3)</w:t>
            </w:r>
          </w:p>
        </w:tc>
        <w:tc>
          <w:tcPr>
            <w:tcW w:w="2127" w:type="dxa"/>
          </w:tcPr>
          <w:p w14:paraId="434F6DDE" w14:textId="77777777" w:rsidR="000D6C51" w:rsidRDefault="000D6C51" w:rsidP="000D6C5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36B8D6"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23.92 </w:t>
            </w:r>
            <w:r w:rsidRPr="00ED7AD2">
              <w:rPr>
                <w:rFonts w:ascii="Times New Roman" w:hAnsi="Times New Roman" w:cs="Times New Roman"/>
              </w:rPr>
              <w:t>±</w:t>
            </w:r>
            <w:r>
              <w:rPr>
                <w:rFonts w:ascii="Times New Roman" w:hAnsi="Times New Roman" w:cs="Times New Roman"/>
              </w:rPr>
              <w:t xml:space="preserve"> 1,83</w:t>
            </w:r>
          </w:p>
          <w:p w14:paraId="235DC5C2"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23,86 </w:t>
            </w:r>
          </w:p>
          <w:p w14:paraId="5F78590C"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(19,98–27,99)</w:t>
            </w:r>
          </w:p>
        </w:tc>
        <w:tc>
          <w:tcPr>
            <w:tcW w:w="842" w:type="dxa"/>
          </w:tcPr>
          <w:p w14:paraId="26FD1CB1"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7428B64" w14:textId="77777777" w:rsidR="000D6C51" w:rsidRPr="00ED7AD2"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w:t>
            </w:r>
            <w:r>
              <w:rPr>
                <w:rFonts w:ascii="Times New Roman" w:hAnsi="Times New Roman" w:cs="Times New Roman"/>
                <w:vertAlign w:val="superscript"/>
              </w:rPr>
              <w:t>a</w:t>
            </w:r>
          </w:p>
        </w:tc>
      </w:tr>
      <w:tr w:rsidR="000D6C51" w:rsidRPr="00ED7AD2" w14:paraId="390D6C00" w14:textId="77777777" w:rsidTr="005D3586">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3544" w:type="dxa"/>
          </w:tcPr>
          <w:p w14:paraId="6EA7063B"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Klasifikasi IMT, n (%)</w:t>
            </w:r>
          </w:p>
          <w:p w14:paraId="18A6F647" w14:textId="77777777" w:rsidR="000D6C51" w:rsidRPr="00286982"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Kurus Berat</w:t>
            </w:r>
          </w:p>
          <w:p w14:paraId="5842CA8C" w14:textId="77777777" w:rsidR="000D6C51" w:rsidRPr="00286982"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Kurus Ringan</w:t>
            </w:r>
          </w:p>
          <w:p w14:paraId="15614503" w14:textId="77777777" w:rsidR="000D6C51" w:rsidRPr="00286982"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Normal</w:t>
            </w:r>
          </w:p>
          <w:p w14:paraId="4FA149FF" w14:textId="77777777" w:rsidR="000D6C51" w:rsidRPr="00286982"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Kegemukan</w:t>
            </w:r>
          </w:p>
          <w:p w14:paraId="79A0A788" w14:textId="77777777" w:rsidR="000D6C51" w:rsidRPr="00484A4F"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Obesitas</w:t>
            </w:r>
          </w:p>
        </w:tc>
        <w:tc>
          <w:tcPr>
            <w:tcW w:w="1985" w:type="dxa"/>
          </w:tcPr>
          <w:p w14:paraId="2347FBD4"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94AB64"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 (4,0)</w:t>
            </w:r>
          </w:p>
          <w:p w14:paraId="317FD7B9"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1083971F"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 (26,0)</w:t>
            </w:r>
          </w:p>
          <w:p w14:paraId="23493B9B"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 (36,0)</w:t>
            </w:r>
          </w:p>
          <w:p w14:paraId="4B807DC1"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 (32,0)</w:t>
            </w:r>
          </w:p>
        </w:tc>
        <w:tc>
          <w:tcPr>
            <w:tcW w:w="2127" w:type="dxa"/>
          </w:tcPr>
          <w:p w14:paraId="1B6523CA"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21ACB96"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p w14:paraId="2900ECBF"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p w14:paraId="23871828"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41 (82,0)</w:t>
            </w:r>
          </w:p>
          <w:p w14:paraId="10B675EC"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 (12,0)</w:t>
            </w:r>
          </w:p>
          <w:p w14:paraId="42D6ABD6"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 (6,0)</w:t>
            </w:r>
          </w:p>
        </w:tc>
        <w:tc>
          <w:tcPr>
            <w:tcW w:w="842" w:type="dxa"/>
          </w:tcPr>
          <w:p w14:paraId="408B070F"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9AADE1" w14:textId="77777777" w:rsidR="000D6C51" w:rsidRPr="00ED7AD2"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0,000</w:t>
            </w:r>
            <w:r>
              <w:rPr>
                <w:rFonts w:ascii="Times New Roman" w:hAnsi="Times New Roman" w:cs="Times New Roman"/>
                <w:vertAlign w:val="superscript"/>
              </w:rPr>
              <w:t>c</w:t>
            </w:r>
          </w:p>
        </w:tc>
      </w:tr>
      <w:tr w:rsidR="000D6C51" w:rsidRPr="00ED7AD2" w14:paraId="1570B4B4" w14:textId="77777777" w:rsidTr="005D3586">
        <w:trPr>
          <w:trHeight w:val="723"/>
        </w:trPr>
        <w:tc>
          <w:tcPr>
            <w:cnfStyle w:val="001000000000" w:firstRow="0" w:lastRow="0" w:firstColumn="1" w:lastColumn="0" w:oddVBand="0" w:evenVBand="0" w:oddHBand="0" w:evenHBand="0" w:firstRowFirstColumn="0" w:firstRowLastColumn="0" w:lastRowFirstColumn="0" w:lastRowLastColumn="0"/>
            <w:tcW w:w="3544" w:type="dxa"/>
          </w:tcPr>
          <w:p w14:paraId="52F51EFB"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Siklus Menstruasi, n (%)</w:t>
            </w:r>
          </w:p>
          <w:p w14:paraId="20B25B00" w14:textId="77777777" w:rsidR="000D6C51" w:rsidRPr="00543433"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Eumenore</w:t>
            </w:r>
          </w:p>
          <w:p w14:paraId="7559E457" w14:textId="77777777" w:rsidR="000D6C51" w:rsidRPr="00543433"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Amenore</w:t>
            </w:r>
          </w:p>
          <w:p w14:paraId="1499D98A" w14:textId="77777777" w:rsidR="000D6C51" w:rsidRPr="00543433" w:rsidRDefault="000D6C51" w:rsidP="000D6C51">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b w:val="0"/>
              </w:rPr>
              <w:t>Oligomenore</w:t>
            </w:r>
          </w:p>
        </w:tc>
        <w:tc>
          <w:tcPr>
            <w:tcW w:w="1985" w:type="dxa"/>
          </w:tcPr>
          <w:p w14:paraId="6D3B4764"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2EB361"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p w14:paraId="18A44105"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 (64,0)</w:t>
            </w:r>
          </w:p>
          <w:p w14:paraId="705F19CE"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 (34,0)</w:t>
            </w:r>
          </w:p>
        </w:tc>
        <w:tc>
          <w:tcPr>
            <w:tcW w:w="2127" w:type="dxa"/>
          </w:tcPr>
          <w:p w14:paraId="0B6DEE7F"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633EF4"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 (100)</w:t>
            </w:r>
          </w:p>
          <w:p w14:paraId="6172CEAF"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p w14:paraId="0C700AAF"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(0)</w:t>
            </w:r>
          </w:p>
        </w:tc>
        <w:tc>
          <w:tcPr>
            <w:tcW w:w="842" w:type="dxa"/>
          </w:tcPr>
          <w:p w14:paraId="41569FC2"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33BBA8E"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w:t>
            </w:r>
            <w:r w:rsidRPr="00BD3272">
              <w:rPr>
                <w:rFonts w:ascii="Times New Roman" w:hAnsi="Times New Roman" w:cs="Times New Roman"/>
                <w:vertAlign w:val="superscript"/>
              </w:rPr>
              <w:t>c</w:t>
            </w:r>
          </w:p>
        </w:tc>
      </w:tr>
      <w:tr w:rsidR="000D6C51" w:rsidRPr="00ED7AD2" w14:paraId="6FB9064D" w14:textId="77777777" w:rsidTr="005D3586">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3544" w:type="dxa"/>
          </w:tcPr>
          <w:p w14:paraId="1FD10C13"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Panjang Pengulangan CAG-RA</w:t>
            </w:r>
          </w:p>
          <w:p w14:paraId="31C8EE99" w14:textId="77777777" w:rsidR="000D6C51" w:rsidRPr="00182670" w:rsidRDefault="000D6C51" w:rsidP="000D6C51">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b w:val="0"/>
              </w:rPr>
              <w:t>Rerata Bialel</w:t>
            </w:r>
          </w:p>
          <w:p w14:paraId="0476382E" w14:textId="77777777" w:rsidR="000D6C51" w:rsidRPr="00182670" w:rsidRDefault="000D6C51" w:rsidP="000D6C51">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b w:val="0"/>
              </w:rPr>
              <w:t>Alel Pendek (&lt;16 CAG)</w:t>
            </w:r>
          </w:p>
          <w:p w14:paraId="4655F2F5" w14:textId="77777777" w:rsidR="000D6C51" w:rsidRPr="00182670" w:rsidRDefault="000D6C51" w:rsidP="000D6C51">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b w:val="0"/>
              </w:rPr>
              <w:t>Alel Panjang (&gt;27 CAG)</w:t>
            </w:r>
          </w:p>
        </w:tc>
        <w:tc>
          <w:tcPr>
            <w:tcW w:w="1985" w:type="dxa"/>
          </w:tcPr>
          <w:p w14:paraId="6A568E52"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9EE085"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18040B"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 (92,0)</w:t>
            </w:r>
          </w:p>
          <w:p w14:paraId="335FD68A"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 (6,0)</w:t>
            </w:r>
          </w:p>
          <w:p w14:paraId="7EB63CFA"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tc>
        <w:tc>
          <w:tcPr>
            <w:tcW w:w="2127" w:type="dxa"/>
          </w:tcPr>
          <w:p w14:paraId="304E42A6"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5FAFA6"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E248E0"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 (88,0)</w:t>
            </w:r>
          </w:p>
          <w:p w14:paraId="3E127D7C"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 (10,0)</w:t>
            </w:r>
          </w:p>
          <w:p w14:paraId="6664DC28"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(2,0)</w:t>
            </w:r>
          </w:p>
        </w:tc>
        <w:tc>
          <w:tcPr>
            <w:tcW w:w="842" w:type="dxa"/>
          </w:tcPr>
          <w:p w14:paraId="465EE0C5"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0E1B12B"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D56A307"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0,762</w:t>
            </w:r>
            <w:r w:rsidRPr="00182670">
              <w:rPr>
                <w:rFonts w:ascii="Times New Roman" w:hAnsi="Times New Roman" w:cs="Times New Roman"/>
                <w:vertAlign w:val="superscript"/>
              </w:rPr>
              <w:t>b</w:t>
            </w:r>
          </w:p>
        </w:tc>
      </w:tr>
    </w:tbl>
    <w:p w14:paraId="2833B21C" w14:textId="77777777" w:rsidR="000D6C51" w:rsidRDefault="000D6C51" w:rsidP="000D6C51">
      <w:pPr>
        <w:spacing w:after="0" w:line="360" w:lineRule="auto"/>
        <w:jc w:val="both"/>
        <w:rPr>
          <w:rFonts w:ascii="Times New Roman" w:hAnsi="Times New Roman" w:cs="Times New Roman"/>
          <w:sz w:val="20"/>
          <w:szCs w:val="20"/>
        </w:rPr>
      </w:pPr>
      <w:r>
        <w:rPr>
          <w:rFonts w:ascii="Times New Roman" w:hAnsi="Times New Roman" w:cs="Times New Roman"/>
          <w:sz w:val="20"/>
          <w:szCs w:val="20"/>
          <w:vertAlign w:val="superscript"/>
        </w:rPr>
        <w:t>a</w:t>
      </w:r>
      <w:r>
        <w:rPr>
          <w:rFonts w:ascii="Times New Roman" w:hAnsi="Times New Roman" w:cs="Times New Roman"/>
          <w:i/>
          <w:sz w:val="20"/>
          <w:szCs w:val="20"/>
        </w:rPr>
        <w:t xml:space="preserve">Mann Whitney </w:t>
      </w:r>
      <w:r w:rsidRPr="00ED7AD2">
        <w:rPr>
          <w:rFonts w:ascii="Times New Roman" w:hAnsi="Times New Roman" w:cs="Times New Roman"/>
          <w:i/>
          <w:sz w:val="20"/>
          <w:szCs w:val="20"/>
        </w:rPr>
        <w:t>Test</w:t>
      </w:r>
      <w:r w:rsidRPr="00ED7AD2">
        <w:rPr>
          <w:rFonts w:ascii="Times New Roman" w:hAnsi="Times New Roman" w:cs="Times New Roman"/>
          <w:sz w:val="20"/>
          <w:szCs w:val="20"/>
        </w:rPr>
        <w:t xml:space="preserve">, </w:t>
      </w:r>
      <w:r>
        <w:rPr>
          <w:rFonts w:ascii="Times New Roman" w:hAnsi="Times New Roman" w:cs="Times New Roman"/>
          <w:sz w:val="20"/>
          <w:szCs w:val="20"/>
        </w:rPr>
        <w:t>*</w:t>
      </w:r>
      <w:r w:rsidRPr="00ED7AD2">
        <w:rPr>
          <w:rFonts w:ascii="Times New Roman" w:hAnsi="Times New Roman" w:cs="Times New Roman"/>
          <w:sz w:val="20"/>
          <w:szCs w:val="20"/>
        </w:rPr>
        <w:t>p &lt; 0,05</w:t>
      </w:r>
    </w:p>
    <w:p w14:paraId="624492A5" w14:textId="77777777" w:rsidR="000D6C51" w:rsidRDefault="000D6C51" w:rsidP="000D6C51">
      <w:pPr>
        <w:spacing w:after="0" w:line="360" w:lineRule="auto"/>
        <w:jc w:val="both"/>
        <w:rPr>
          <w:rFonts w:ascii="Times New Roman" w:hAnsi="Times New Roman" w:cs="Times New Roman"/>
          <w:sz w:val="20"/>
          <w:szCs w:val="20"/>
        </w:rPr>
      </w:pPr>
      <w:r w:rsidRPr="00DB485E">
        <w:rPr>
          <w:rFonts w:ascii="Times New Roman" w:hAnsi="Times New Roman" w:cs="Times New Roman"/>
          <w:sz w:val="20"/>
          <w:szCs w:val="20"/>
          <w:vertAlign w:val="superscript"/>
        </w:rPr>
        <w:t>b</w:t>
      </w:r>
      <w:r>
        <w:rPr>
          <w:rFonts w:ascii="Times New Roman" w:hAnsi="Times New Roman" w:cs="Times New Roman"/>
          <w:i/>
          <w:sz w:val="20"/>
          <w:szCs w:val="20"/>
        </w:rPr>
        <w:t xml:space="preserve">Fisher Exact </w:t>
      </w:r>
      <w:r w:rsidRPr="00ED7AD2">
        <w:rPr>
          <w:rFonts w:ascii="Times New Roman" w:hAnsi="Times New Roman" w:cs="Times New Roman"/>
          <w:i/>
          <w:sz w:val="20"/>
          <w:szCs w:val="20"/>
        </w:rPr>
        <w:t>Test</w:t>
      </w:r>
      <w:r w:rsidRPr="00ED7AD2">
        <w:rPr>
          <w:rFonts w:ascii="Times New Roman" w:hAnsi="Times New Roman" w:cs="Times New Roman"/>
          <w:sz w:val="20"/>
          <w:szCs w:val="20"/>
        </w:rPr>
        <w:t xml:space="preserve">, </w:t>
      </w:r>
      <w:r>
        <w:rPr>
          <w:rFonts w:ascii="Times New Roman" w:hAnsi="Times New Roman" w:cs="Times New Roman"/>
          <w:sz w:val="20"/>
          <w:szCs w:val="20"/>
        </w:rPr>
        <w:t>*</w:t>
      </w:r>
      <w:r w:rsidRPr="00ED7AD2">
        <w:rPr>
          <w:rFonts w:ascii="Times New Roman" w:hAnsi="Times New Roman" w:cs="Times New Roman"/>
          <w:sz w:val="20"/>
          <w:szCs w:val="20"/>
        </w:rPr>
        <w:t>p &lt; 0,05</w:t>
      </w:r>
    </w:p>
    <w:p w14:paraId="7BBA9FCD" w14:textId="77777777" w:rsidR="000D6C51" w:rsidRPr="00EF6346" w:rsidRDefault="000D6C51" w:rsidP="000D6C51">
      <w:pPr>
        <w:spacing w:after="0" w:line="360" w:lineRule="auto"/>
        <w:jc w:val="both"/>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i/>
          <w:sz w:val="20"/>
          <w:szCs w:val="20"/>
        </w:rPr>
        <w:t xml:space="preserve">Pearson Chi Square </w:t>
      </w:r>
      <w:r w:rsidRPr="00ED7AD2">
        <w:rPr>
          <w:rFonts w:ascii="Times New Roman" w:hAnsi="Times New Roman" w:cs="Times New Roman"/>
          <w:i/>
          <w:sz w:val="20"/>
          <w:szCs w:val="20"/>
        </w:rPr>
        <w:t>Test</w:t>
      </w:r>
      <w:r w:rsidRPr="00ED7AD2">
        <w:rPr>
          <w:rFonts w:ascii="Times New Roman" w:hAnsi="Times New Roman" w:cs="Times New Roman"/>
          <w:sz w:val="20"/>
          <w:szCs w:val="20"/>
        </w:rPr>
        <w:t xml:space="preserve">, </w:t>
      </w:r>
      <w:r>
        <w:rPr>
          <w:rFonts w:ascii="Times New Roman" w:hAnsi="Times New Roman" w:cs="Times New Roman"/>
          <w:sz w:val="20"/>
          <w:szCs w:val="20"/>
        </w:rPr>
        <w:t>*</w:t>
      </w:r>
      <w:r w:rsidRPr="00ED7AD2">
        <w:rPr>
          <w:rFonts w:ascii="Times New Roman" w:hAnsi="Times New Roman" w:cs="Times New Roman"/>
          <w:sz w:val="20"/>
          <w:szCs w:val="20"/>
        </w:rPr>
        <w:t>p &lt; 0,05</w:t>
      </w:r>
    </w:p>
    <w:p w14:paraId="14F91167" w14:textId="77777777" w:rsidR="00842EBA" w:rsidRDefault="00842EBA" w:rsidP="000D6C51">
      <w:pPr>
        <w:widowControl w:val="0"/>
        <w:tabs>
          <w:tab w:val="left" w:pos="992"/>
        </w:tabs>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sectPr w:rsidR="00842EBA" w:rsidSect="00842EBA">
          <w:type w:val="continuous"/>
          <w:pgSz w:w="12240" w:h="15840"/>
          <w:pgMar w:top="1440" w:right="1440" w:bottom="1440" w:left="1440" w:header="708" w:footer="708" w:gutter="0"/>
          <w:cols w:space="708"/>
          <w:docGrid w:linePitch="360"/>
        </w:sectPr>
      </w:pPr>
    </w:p>
    <w:p w14:paraId="30BFDF8F" w14:textId="25359DF2" w:rsidR="000D6C51" w:rsidRDefault="000D6C51" w:rsidP="000D6C51">
      <w:pPr>
        <w:widowControl w:val="0"/>
        <w:tabs>
          <w:tab w:val="left" w:pos="992"/>
        </w:tabs>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p>
    <w:p w14:paraId="74134EC2" w14:textId="77777777"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kelompok kasus sebanyak 8 (16,0%) sampel hirsutisme dengan rerata skor FG sebesar </w:t>
      </w:r>
      <w:r>
        <w:rPr>
          <w:rFonts w:ascii="Times New Roman" w:hAnsi="Times New Roman"/>
          <w:iCs/>
          <w:sz w:val="24"/>
          <w:szCs w:val="24"/>
        </w:rPr>
        <w:t>1,58</w:t>
      </w:r>
      <w:r>
        <w:rPr>
          <w:rFonts w:ascii="Times New Roman" w:hAnsi="Times New Roman" w:cs="Times New Roman"/>
          <w:sz w:val="24"/>
          <w:szCs w:val="24"/>
        </w:rPr>
        <w:t xml:space="preserve"> ± 2,35 (rentang 0–7) sedangkan pada kelompok kontrol tidak ditemukan sampel hirsutisme dengan rerata </w:t>
      </w:r>
      <w:r>
        <w:rPr>
          <w:rFonts w:ascii="Times New Roman" w:hAnsi="Times New Roman" w:cs="Times New Roman"/>
          <w:sz w:val="24"/>
          <w:szCs w:val="24"/>
        </w:rPr>
        <w:t xml:space="preserve">skor FG sebesar </w:t>
      </w:r>
      <w:r>
        <w:rPr>
          <w:rFonts w:ascii="Times New Roman" w:hAnsi="Times New Roman"/>
          <w:iCs/>
          <w:sz w:val="24"/>
          <w:szCs w:val="24"/>
        </w:rPr>
        <w:t>0,14</w:t>
      </w:r>
      <w:r>
        <w:rPr>
          <w:rFonts w:ascii="Times New Roman" w:hAnsi="Times New Roman" w:cs="Times New Roman"/>
          <w:sz w:val="24"/>
          <w:szCs w:val="24"/>
        </w:rPr>
        <w:t xml:space="preserve"> ± 0,35 (rentang 0–1). Dengan analisis statistik, didapatkan hasil terdapat perbedaan skor FG (p = 0,000), dan hirsutisme (p = 0,006) antara kelompok kasus (pasien SOPK) dan kontrol.</w:t>
      </w:r>
    </w:p>
    <w:p w14:paraId="29AB9492" w14:textId="77777777" w:rsidR="00842EBA" w:rsidRDefault="00842EBA" w:rsidP="000D6C51">
      <w:pPr>
        <w:spacing w:after="0" w:line="360" w:lineRule="auto"/>
        <w:rPr>
          <w:rFonts w:ascii="Times New Roman" w:hAnsi="Times New Roman" w:cs="Times New Roman"/>
          <w:sz w:val="24"/>
          <w:szCs w:val="24"/>
        </w:rPr>
        <w:sectPr w:rsidR="00842EBA" w:rsidSect="00842EBA">
          <w:type w:val="continuous"/>
          <w:pgSz w:w="12240" w:h="15840"/>
          <w:pgMar w:top="1440" w:right="1440" w:bottom="1440" w:left="1440" w:header="708" w:footer="708" w:gutter="0"/>
          <w:cols w:num="2" w:space="708"/>
          <w:docGrid w:linePitch="360"/>
        </w:sectPr>
      </w:pPr>
    </w:p>
    <w:p w14:paraId="23C1684E" w14:textId="321D50A5" w:rsidR="000D6C51" w:rsidRDefault="000D6C51" w:rsidP="000D6C51">
      <w:pPr>
        <w:spacing w:after="0" w:line="360" w:lineRule="auto"/>
        <w:rPr>
          <w:rFonts w:ascii="Times New Roman" w:hAnsi="Times New Roman" w:cs="Times New Roman"/>
          <w:sz w:val="24"/>
          <w:szCs w:val="24"/>
        </w:rPr>
      </w:pPr>
      <w:r>
        <w:rPr>
          <w:noProof/>
        </w:rPr>
        <w:lastRenderedPageBreak/>
        <w:drawing>
          <wp:inline distT="0" distB="0" distL="0" distR="0" wp14:anchorId="5E3579C4" wp14:editId="448D3250">
            <wp:extent cx="5040630" cy="2525228"/>
            <wp:effectExtent l="0" t="0" r="7620" b="889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E4D519" w14:textId="2BFFCCA7" w:rsidR="00842EBA" w:rsidRDefault="000D6C51" w:rsidP="000D6C51">
      <w:pPr>
        <w:spacing w:after="0" w:line="360" w:lineRule="auto"/>
        <w:jc w:val="center"/>
        <w:rPr>
          <w:rFonts w:ascii="Times New Roman" w:hAnsi="Times New Roman" w:cs="Times New Roman"/>
          <w:b/>
          <w:sz w:val="24"/>
          <w:szCs w:val="24"/>
        </w:rPr>
        <w:sectPr w:rsidR="00842EBA" w:rsidSect="00842EBA">
          <w:type w:val="continuous"/>
          <w:pgSz w:w="12240" w:h="15840"/>
          <w:pgMar w:top="1440" w:right="1440" w:bottom="1440" w:left="1440" w:header="708" w:footer="708" w:gutter="0"/>
          <w:cols w:space="708"/>
          <w:docGrid w:linePitch="360"/>
        </w:sectPr>
      </w:pPr>
      <w:r w:rsidRPr="00B7798B">
        <w:rPr>
          <w:rFonts w:ascii="Times New Roman" w:hAnsi="Times New Roman" w:cs="Times New Roman"/>
          <w:b/>
          <w:sz w:val="24"/>
          <w:szCs w:val="24"/>
        </w:rPr>
        <w:t xml:space="preserve">Gambar </w:t>
      </w:r>
      <w:r w:rsidR="00F20F8C">
        <w:rPr>
          <w:rFonts w:ascii="Times New Roman" w:hAnsi="Times New Roman" w:cs="Times New Roman"/>
          <w:b/>
          <w:sz w:val="24"/>
          <w:szCs w:val="24"/>
        </w:rPr>
        <w:t>1.  Karakteristik Siklus Menstruasi</w:t>
      </w:r>
    </w:p>
    <w:p w14:paraId="0B6FE1C8" w14:textId="77777777" w:rsidR="000D6C51" w:rsidRDefault="000D6C51" w:rsidP="000D6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Pada kelompok kontrol, semua sampel memiliki siklus menstruasi normal (eumenore) sedangkan pada kelompok kasus (pasien SOPK) mayoritas sampel amenore (64,0) dan hanya 1 (2,0%) sampel dengan siklus menstruasi normal (eumenore). Mayoritas panjang pengulangan CAG pada gen RA kedua kelompok adalah rerata bialel.</w:t>
      </w:r>
    </w:p>
    <w:p w14:paraId="15A79D03" w14:textId="0931FF0C" w:rsidR="000D6C51" w:rsidRDefault="000D6C51" w:rsidP="000D6C51">
      <w:pPr>
        <w:widowControl w:val="0"/>
        <w:tabs>
          <w:tab w:val="left" w:pos="992"/>
        </w:tabs>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p>
    <w:p w14:paraId="593A3FE6" w14:textId="77777777" w:rsidR="000D6C51" w:rsidRDefault="000D6C51" w:rsidP="000D6C51">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Panjang Pengulangan CAG pada gen RA</w:t>
      </w:r>
    </w:p>
    <w:p w14:paraId="2AB23F7C" w14:textId="605E01B8" w:rsidR="000D6C51" w:rsidRPr="00B7798B" w:rsidRDefault="000D6C51" w:rsidP="000D6C51">
      <w:pPr>
        <w:spacing w:after="0" w:line="360" w:lineRule="auto"/>
        <w:ind w:firstLine="709"/>
        <w:jc w:val="both"/>
        <w:rPr>
          <w:rFonts w:ascii="Times New Roman" w:hAnsi="Times New Roman"/>
          <w:sz w:val="24"/>
          <w:szCs w:val="24"/>
        </w:rPr>
      </w:pPr>
      <w:r w:rsidRPr="00136948">
        <w:rPr>
          <w:rFonts w:ascii="Times New Roman" w:hAnsi="Times New Roman"/>
          <w:sz w:val="24"/>
          <w:szCs w:val="24"/>
        </w:rPr>
        <w:t xml:space="preserve">Untuk mencari titik potong </w:t>
      </w:r>
      <w:r>
        <w:rPr>
          <w:rFonts w:ascii="Times New Roman" w:hAnsi="Times New Roman" w:cs="Times New Roman"/>
          <w:sz w:val="24"/>
          <w:szCs w:val="24"/>
        </w:rPr>
        <w:t xml:space="preserve">panjang pengulangan CAG pada gen RA </w:t>
      </w:r>
      <w:r>
        <w:rPr>
          <w:rFonts w:ascii="Times New Roman" w:hAnsi="Times New Roman"/>
          <w:sz w:val="24"/>
          <w:szCs w:val="24"/>
        </w:rPr>
        <w:t>d</w:t>
      </w:r>
      <w:r w:rsidRPr="00136948">
        <w:rPr>
          <w:rFonts w:ascii="Times New Roman" w:hAnsi="Times New Roman"/>
          <w:sz w:val="24"/>
          <w:szCs w:val="24"/>
        </w:rPr>
        <w:t>ilakukan</w:t>
      </w:r>
      <w:r w:rsidRPr="00196260">
        <w:rPr>
          <w:rFonts w:ascii="Times New Roman" w:hAnsi="Times New Roman"/>
          <w:sz w:val="24"/>
          <w:szCs w:val="24"/>
        </w:rPr>
        <w:t xml:space="preserve"> </w:t>
      </w:r>
      <w:r w:rsidRPr="00196260">
        <w:rPr>
          <w:rFonts w:ascii="Times New Roman" w:hAnsi="Times New Roman"/>
          <w:sz w:val="24"/>
          <w:szCs w:val="24"/>
        </w:rPr>
        <w:t xml:space="preserve">analisis dengan kurva </w:t>
      </w:r>
      <w:r w:rsidR="00CB36F9" w:rsidRPr="00982B80">
        <w:rPr>
          <w:rFonts w:ascii="Times New Roman" w:hAnsi="Times New Roman"/>
          <w:i/>
          <w:sz w:val="24"/>
          <w:szCs w:val="24"/>
        </w:rPr>
        <w:t>Receiver Operating Curve</w:t>
      </w:r>
      <w:r w:rsidRPr="00982B80">
        <w:rPr>
          <w:rFonts w:ascii="Times New Roman" w:hAnsi="Times New Roman"/>
          <w:i/>
          <w:sz w:val="24"/>
          <w:szCs w:val="24"/>
        </w:rPr>
        <w:t xml:space="preserve"> </w:t>
      </w:r>
      <w:r w:rsidRPr="00196260">
        <w:rPr>
          <w:rFonts w:ascii="Times New Roman" w:hAnsi="Times New Roman"/>
          <w:sz w:val="24"/>
          <w:szCs w:val="24"/>
        </w:rPr>
        <w:t>(</w:t>
      </w:r>
      <w:r>
        <w:rPr>
          <w:rFonts w:ascii="Times New Roman" w:hAnsi="Times New Roman"/>
          <w:sz w:val="24"/>
          <w:szCs w:val="24"/>
        </w:rPr>
        <w:t xml:space="preserve">ROC) </w:t>
      </w:r>
      <w:r w:rsidRPr="00196260">
        <w:rPr>
          <w:rFonts w:ascii="Times New Roman" w:hAnsi="Times New Roman"/>
          <w:sz w:val="24"/>
          <w:szCs w:val="24"/>
        </w:rPr>
        <w:t>dengan membuat kurva antara sensitivitas, spesifisitas</w:t>
      </w:r>
      <w:r>
        <w:rPr>
          <w:rFonts w:ascii="Times New Roman" w:hAnsi="Times New Roman"/>
          <w:sz w:val="24"/>
          <w:szCs w:val="24"/>
        </w:rPr>
        <w:t xml:space="preserve">, dan </w:t>
      </w:r>
      <w:r>
        <w:rPr>
          <w:rFonts w:ascii="Times New Roman" w:hAnsi="Times New Roman" w:cs="Times New Roman"/>
          <w:sz w:val="24"/>
          <w:szCs w:val="24"/>
        </w:rPr>
        <w:t xml:space="preserve">panjang pengulangan CAG pada gen RA </w:t>
      </w:r>
      <w:r>
        <w:rPr>
          <w:rFonts w:ascii="Times New Roman" w:hAnsi="Times New Roman"/>
          <w:sz w:val="24"/>
          <w:szCs w:val="24"/>
        </w:rPr>
        <w:t>berdasarkan kejadian SOPK</w:t>
      </w:r>
      <w:r>
        <w:rPr>
          <w:rFonts w:ascii="Times New Roman" w:hAnsi="Times New Roman"/>
          <w:sz w:val="24"/>
          <w:szCs w:val="24"/>
          <w:lang w:val="id-ID"/>
        </w:rPr>
        <w:t xml:space="preserve">. </w:t>
      </w:r>
      <w:r w:rsidRPr="00721380">
        <w:rPr>
          <w:rFonts w:ascii="Times New Roman" w:hAnsi="Times New Roman"/>
          <w:sz w:val="24"/>
          <w:szCs w:val="24"/>
        </w:rPr>
        <w:t xml:space="preserve">Gambar </w:t>
      </w:r>
      <w:r>
        <w:rPr>
          <w:rFonts w:ascii="Times New Roman" w:hAnsi="Times New Roman"/>
          <w:sz w:val="24"/>
          <w:szCs w:val="24"/>
          <w:lang w:val="id-ID"/>
        </w:rPr>
        <w:t>2</w:t>
      </w:r>
      <w:r>
        <w:rPr>
          <w:rFonts w:ascii="Times New Roman" w:hAnsi="Times New Roman"/>
          <w:sz w:val="24"/>
          <w:szCs w:val="24"/>
        </w:rPr>
        <w:t>.</w:t>
      </w:r>
      <w:r w:rsidRPr="00721380">
        <w:rPr>
          <w:rFonts w:ascii="Times New Roman" w:hAnsi="Times New Roman"/>
          <w:sz w:val="24"/>
          <w:szCs w:val="24"/>
        </w:rPr>
        <w:t xml:space="preserve"> merupakan kurva titik potong </w:t>
      </w:r>
      <w:r>
        <w:rPr>
          <w:rFonts w:ascii="Times New Roman" w:hAnsi="Times New Roman" w:cs="Times New Roman"/>
          <w:sz w:val="24"/>
          <w:szCs w:val="24"/>
        </w:rPr>
        <w:t xml:space="preserve">panjang pengulangan CAG pada gen RA </w:t>
      </w:r>
      <w:r>
        <w:rPr>
          <w:rFonts w:ascii="Times New Roman" w:hAnsi="Times New Roman"/>
          <w:sz w:val="24"/>
          <w:szCs w:val="24"/>
        </w:rPr>
        <w:t>berdasarkan SOPK</w:t>
      </w:r>
      <w:r w:rsidRPr="00721380">
        <w:rPr>
          <w:rFonts w:ascii="Times New Roman" w:hAnsi="Times New Roman"/>
          <w:sz w:val="24"/>
          <w:szCs w:val="24"/>
        </w:rPr>
        <w:t>.</w:t>
      </w:r>
      <w:r w:rsidRPr="00721380">
        <w:rPr>
          <w:rFonts w:ascii="Times New Roman" w:hAnsi="Times New Roman"/>
          <w:sz w:val="24"/>
          <w:szCs w:val="24"/>
          <w:lang w:val="id-ID"/>
        </w:rPr>
        <w:t xml:space="preserve"> </w:t>
      </w:r>
      <w:r w:rsidRPr="00721380">
        <w:rPr>
          <w:rFonts w:ascii="Times New Roman" w:hAnsi="Times New Roman"/>
          <w:sz w:val="24"/>
          <w:szCs w:val="24"/>
        </w:rPr>
        <w:t xml:space="preserve">Dari gambar tersebut didapatkan nilai yang memiliki sensitivitas dan spesifisitas paling baik adalah pada nilai </w:t>
      </w:r>
      <w:r>
        <w:rPr>
          <w:rFonts w:ascii="Times New Roman" w:hAnsi="Times New Roman"/>
          <w:sz w:val="24"/>
          <w:szCs w:val="24"/>
        </w:rPr>
        <w:t xml:space="preserve">22,5 dengan AUC 0,501 (IK95% 0,386–0,616). </w:t>
      </w:r>
    </w:p>
    <w:p w14:paraId="3F035922" w14:textId="77777777" w:rsidR="00842EBA" w:rsidRDefault="00842EBA" w:rsidP="000D6C51">
      <w:pPr>
        <w:spacing w:after="0" w:line="360" w:lineRule="auto"/>
        <w:ind w:firstLine="709"/>
        <w:jc w:val="center"/>
        <w:rPr>
          <w:rFonts w:ascii="Times New Roman" w:hAnsi="Times New Roman"/>
          <w:sz w:val="24"/>
          <w:szCs w:val="24"/>
          <w:lang w:val="id-ID"/>
        </w:rPr>
        <w:sectPr w:rsidR="00842EBA" w:rsidSect="00842EBA">
          <w:type w:val="continuous"/>
          <w:pgSz w:w="12240" w:h="15840"/>
          <w:pgMar w:top="1440" w:right="1440" w:bottom="1440" w:left="1440" w:header="708" w:footer="708" w:gutter="0"/>
          <w:cols w:num="2" w:space="708"/>
          <w:docGrid w:linePitch="360"/>
        </w:sectPr>
      </w:pPr>
    </w:p>
    <w:p w14:paraId="7254060F" w14:textId="77777777" w:rsidR="00842EBA" w:rsidRDefault="000D6C51" w:rsidP="000D6C51">
      <w:pPr>
        <w:spacing w:after="0" w:line="360" w:lineRule="auto"/>
        <w:ind w:firstLine="709"/>
        <w:jc w:val="center"/>
        <w:rPr>
          <w:rFonts w:ascii="Times New Roman" w:hAnsi="Times New Roman"/>
          <w:sz w:val="24"/>
          <w:szCs w:val="24"/>
          <w:lang w:val="id-ID"/>
        </w:rPr>
        <w:sectPr w:rsidR="00842EBA" w:rsidSect="00842EBA">
          <w:type w:val="continuous"/>
          <w:pgSz w:w="12240" w:h="15840"/>
          <w:pgMar w:top="1440" w:right="1440" w:bottom="1440" w:left="1440" w:header="708" w:footer="708" w:gutter="0"/>
          <w:cols w:space="708"/>
          <w:docGrid w:linePitch="360"/>
        </w:sectPr>
      </w:pPr>
      <w:r w:rsidRPr="00A9739D">
        <w:rPr>
          <w:rFonts w:ascii="Times New Roman" w:hAnsi="Times New Roman" w:cs="Times New Roman"/>
          <w:noProof/>
          <w:sz w:val="24"/>
          <w:szCs w:val="24"/>
        </w:rPr>
        <w:lastRenderedPageBreak/>
        <w:drawing>
          <wp:inline distT="0" distB="0" distL="0" distR="0" wp14:anchorId="29A7F55B" wp14:editId="2B7C70B6">
            <wp:extent cx="3897621" cy="3119755"/>
            <wp:effectExtent l="0" t="0" r="825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8967" cy="3128836"/>
                    </a:xfrm>
                    <a:prstGeom prst="rect">
                      <a:avLst/>
                    </a:prstGeom>
                    <a:noFill/>
                    <a:ln>
                      <a:noFill/>
                    </a:ln>
                  </pic:spPr>
                </pic:pic>
              </a:graphicData>
            </a:graphic>
          </wp:inline>
        </w:drawing>
      </w:r>
    </w:p>
    <w:p w14:paraId="3D7E78FE" w14:textId="731557AE" w:rsidR="000D6C51" w:rsidRPr="00A40FE0" w:rsidRDefault="000D6C51" w:rsidP="00842EBA">
      <w:pPr>
        <w:spacing w:after="0" w:line="360" w:lineRule="auto"/>
        <w:ind w:firstLine="709"/>
        <w:jc w:val="center"/>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FCC8FC" wp14:editId="7FB767B3">
                <wp:simplePos x="0" y="0"/>
                <wp:positionH relativeFrom="column">
                  <wp:posOffset>2544798</wp:posOffset>
                </wp:positionH>
                <wp:positionV relativeFrom="paragraph">
                  <wp:posOffset>2014220</wp:posOffset>
                </wp:positionV>
                <wp:extent cx="1534583" cy="440266"/>
                <wp:effectExtent l="0" t="0" r="27940" b="17145"/>
                <wp:wrapNone/>
                <wp:docPr id="18" name="Text Box 18"/>
                <wp:cNvGraphicFramePr/>
                <a:graphic xmlns:a="http://schemas.openxmlformats.org/drawingml/2006/main">
                  <a:graphicData uri="http://schemas.microsoft.com/office/word/2010/wordprocessingShape">
                    <wps:wsp>
                      <wps:cNvSpPr txBox="1"/>
                      <wps:spPr>
                        <a:xfrm>
                          <a:off x="0" y="0"/>
                          <a:ext cx="1534583" cy="440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E1816"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0,501</w:t>
                            </w:r>
                          </w:p>
                          <w:p w14:paraId="273EE2C7"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0,386–0,616</w:t>
                            </w:r>
                            <w:r w:rsidRPr="004755A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FCC8FC" id="_x0000_t202" coordsize="21600,21600" o:spt="202" path="m,l,21600r21600,l21600,xe">
                <v:stroke joinstyle="miter"/>
                <v:path gradientshapeok="t" o:connecttype="rect"/>
              </v:shapetype>
              <v:shape id="Text Box 18" o:spid="_x0000_s1026" type="#_x0000_t202" style="position:absolute;left:0;text-align:left;margin-left:200.4pt;margin-top:158.6pt;width:120.85pt;height:3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oTfQIAAI0FAAAOAAAAZHJzL2Uyb0RvYy54bWysVEtv2zAMvg/YfxB0X5z3uiBOkaXoMKBo&#10;i6VDz4osJUJlUZOU2NmvHyU7r66XDrvIlPnx9Ynk9LouNdkJ5xWYnPY6XUqE4VAos87pz6fbT1eU&#10;+MBMwTQYkdO98PR69vHDtLIT0YcN6EI4gk6Mn1Q2p5sQ7CTLPN+IkvkOWGFQKcGVLODVrbPCsQq9&#10;lzrrd7vjrAJXWAdceI9/bxolnSX/UgoeHqT0IhCdU8wtpNOlcxXPbDZlk7VjdqN4mwb7hyxKpgwG&#10;Pbq6YYGRrVN/uSoVd+BBhg6HMgMpFRepBqym131VzXLDrEi1IDneHmny/88tv98t7aMjof4KNT5g&#10;JKSyfuLxZ6ynlq6MX8yUoB4p3B9pE3UgPBqNBsPR1YASjrrhsNsfj6Ob7GRtnQ/fBJQkCjl1+CyJ&#10;Lba786GBHiAxmAetiluldbrEVhAL7ciO4SPqkHJE5xcobUiV0/Fg1E2OL3TR9dF+pRl/adM7Q6E/&#10;bWI4kZqmTevERJLCXouI0eaHkEQViZA3cmScC3PMM6EjSmJF7zFs8aes3mPc1IEWKTKYcDQulQHX&#10;sHRJbfFyoFY2eHzDs7qjGOpV3XbICoo9No6DZqa85bcKib5jPjwyh0OEvYKLITzgITXg60ArUbIB&#10;9/ut/xGPvY1aSiocypz6X1vmBCX6u8Gu/9LD9sIpTpfh6HMfL+5cszrXmG25AGyZHq4gy5MY8UEf&#10;ROmgfMb9MY9RUcUMx9g5DQdxEZpVgfuHi/k8gXBuLQt3Zml5dB3pjQ32VD8zZ9sGDzga93AYXzZ5&#10;1ecNNloamG8DSJWGIBLcsNoSjzOfxqjdT3GpnN8T6rRFZ38AAAD//wMAUEsDBBQABgAIAAAAIQCN&#10;aHYs3wAAAAsBAAAPAAAAZHJzL2Rvd25yZXYueG1sTI/BTsMwEETvSPyDtUjcqN3QhhDiVIAKl54o&#10;iPM2dh2LeB3Zbhr+HnOC486OZt40m9kNbNIhWk8SlgsBTFPnlSUj4eP95aYCFhOSwsGTlvCtI2za&#10;y4sGa+XP9KanfTIsh1CsUUKf0lhzHrteO4wLP2rKv6MPDlM+g+Eq4DmHu4EXQpTcoaXc0OOon3vd&#10;fe1PTsL2ydybrsLQbytl7TR/HnfmVcrrq/nxAVjSc/ozwy9+Roc2Mx38iVRkg4SVEBk9Sbhd3hXA&#10;sqNcFWtgh6xU5Rp42/D/G9ofAAAA//8DAFBLAQItABQABgAIAAAAIQC2gziS/gAAAOEBAAATAAAA&#10;AAAAAAAAAAAAAAAAAABbQ29udGVudF9UeXBlc10ueG1sUEsBAi0AFAAGAAgAAAAhADj9If/WAAAA&#10;lAEAAAsAAAAAAAAAAAAAAAAALwEAAF9yZWxzLy5yZWxzUEsBAi0AFAAGAAgAAAAhAJtnyhN9AgAA&#10;jQUAAA4AAAAAAAAAAAAAAAAALgIAAGRycy9lMm9Eb2MueG1sUEsBAi0AFAAGAAgAAAAhAI1odizf&#10;AAAACwEAAA8AAAAAAAAAAAAAAAAA1wQAAGRycy9kb3ducmV2LnhtbFBLBQYAAAAABAAEAPMAAADj&#10;BQAAAAA=&#10;" fillcolor="white [3201]" strokeweight=".5pt">
                <v:textbox>
                  <w:txbxContent>
                    <w:p w14:paraId="358E1816"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0,501</w:t>
                      </w:r>
                    </w:p>
                    <w:p w14:paraId="273EE2C7"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0,386–0,616</w:t>
                      </w:r>
                      <w:r w:rsidRPr="004755A8">
                        <w:rPr>
                          <w:rFonts w:ascii="Times New Roman" w:hAnsi="Times New Roman" w:cs="Times New Roman"/>
                        </w:rPr>
                        <w:t>)</w:t>
                      </w:r>
                    </w:p>
                  </w:txbxContent>
                </v:textbox>
              </v:shape>
            </w:pict>
          </mc:Fallback>
        </mc:AlternateContent>
      </w:r>
      <w:r>
        <w:rPr>
          <w:rFonts w:ascii="Times New Roman" w:hAnsi="Times New Roman"/>
          <w:b/>
          <w:sz w:val="24"/>
          <w:szCs w:val="24"/>
          <w:lang w:val="id-ID"/>
        </w:rPr>
        <w:t xml:space="preserve">Gambar </w:t>
      </w:r>
      <w:r>
        <w:rPr>
          <w:rFonts w:ascii="Times New Roman" w:hAnsi="Times New Roman"/>
          <w:b/>
          <w:sz w:val="24"/>
          <w:szCs w:val="24"/>
        </w:rPr>
        <w:t>2</w:t>
      </w:r>
      <w:r w:rsidRPr="00217919">
        <w:rPr>
          <w:rFonts w:ascii="Times New Roman" w:hAnsi="Times New Roman"/>
          <w:sz w:val="24"/>
          <w:szCs w:val="24"/>
          <w:lang w:val="id-ID"/>
        </w:rPr>
        <w:t>. Kurva</w:t>
      </w:r>
      <w:r w:rsidR="00842EBA">
        <w:rPr>
          <w:rFonts w:ascii="Times New Roman" w:hAnsi="Times New Roman"/>
          <w:sz w:val="24"/>
          <w:szCs w:val="24"/>
        </w:rPr>
        <w:t xml:space="preserve"> </w:t>
      </w:r>
      <w:r w:rsidRPr="00217919">
        <w:rPr>
          <w:rFonts w:ascii="Times New Roman" w:hAnsi="Times New Roman"/>
          <w:sz w:val="24"/>
          <w:szCs w:val="24"/>
          <w:lang w:val="id-ID"/>
        </w:rPr>
        <w:t xml:space="preserve">ROC </w:t>
      </w:r>
      <w:r>
        <w:rPr>
          <w:rFonts w:ascii="Times New Roman" w:hAnsi="Times New Roman" w:cs="Times New Roman"/>
          <w:sz w:val="24"/>
          <w:szCs w:val="24"/>
        </w:rPr>
        <w:t>Panjang Pengulangan CAG pada Gen RA</w:t>
      </w:r>
    </w:p>
    <w:p w14:paraId="37F48795" w14:textId="77777777" w:rsidR="000D6C51" w:rsidRDefault="000D6C51" w:rsidP="000D6C51">
      <w:pPr>
        <w:spacing w:after="0" w:line="360" w:lineRule="auto"/>
        <w:ind w:firstLine="851"/>
        <w:jc w:val="both"/>
        <w:rPr>
          <w:rFonts w:ascii="Times New Roman" w:hAnsi="Times New Roman"/>
          <w:sz w:val="24"/>
          <w:szCs w:val="24"/>
        </w:rPr>
      </w:pPr>
    </w:p>
    <w:p w14:paraId="3B023AC4" w14:textId="77777777" w:rsidR="000D6C51" w:rsidRDefault="000D6C51" w:rsidP="000D6C51">
      <w:pPr>
        <w:spacing w:after="0" w:line="360" w:lineRule="auto"/>
        <w:ind w:firstLine="709"/>
        <w:jc w:val="center"/>
        <w:rPr>
          <w:rFonts w:ascii="Times New Roman" w:hAnsi="Times New Roman"/>
          <w:sz w:val="24"/>
          <w:szCs w:val="24"/>
          <w:lang w:val="id-ID"/>
        </w:rPr>
      </w:pPr>
      <w:r>
        <w:rPr>
          <w:noProof/>
        </w:rPr>
        <w:drawing>
          <wp:inline distT="0" distB="0" distL="0" distR="0" wp14:anchorId="3A123D68" wp14:editId="68CA9087">
            <wp:extent cx="3636887" cy="2091212"/>
            <wp:effectExtent l="0" t="0" r="190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389" t="46499" r="42207" b="18312"/>
                    <a:stretch/>
                  </pic:blipFill>
                  <pic:spPr bwMode="auto">
                    <a:xfrm>
                      <a:off x="0" y="0"/>
                      <a:ext cx="3670267" cy="2110405"/>
                    </a:xfrm>
                    <a:prstGeom prst="rect">
                      <a:avLst/>
                    </a:prstGeom>
                    <a:ln>
                      <a:noFill/>
                    </a:ln>
                    <a:extLst>
                      <a:ext uri="{53640926-AAD7-44D8-BBD7-CCE9431645EC}">
                        <a14:shadowObscured xmlns:a14="http://schemas.microsoft.com/office/drawing/2010/main"/>
                      </a:ext>
                    </a:extLst>
                  </pic:spPr>
                </pic:pic>
              </a:graphicData>
            </a:graphic>
          </wp:inline>
        </w:drawing>
      </w:r>
    </w:p>
    <w:p w14:paraId="5F9550A9" w14:textId="77777777" w:rsidR="000D6C51" w:rsidRDefault="000D6C51" w:rsidP="000D6C51">
      <w:pPr>
        <w:spacing w:after="0" w:line="360" w:lineRule="auto"/>
        <w:jc w:val="center"/>
        <w:rPr>
          <w:rFonts w:ascii="Times New Roman" w:hAnsi="Times New Roman"/>
          <w:b/>
          <w:sz w:val="24"/>
          <w:szCs w:val="24"/>
        </w:rPr>
      </w:pPr>
    </w:p>
    <w:p w14:paraId="7E444CF7" w14:textId="5AD1CE0B" w:rsidR="000D6C51" w:rsidRDefault="000D6C51" w:rsidP="000D6C51">
      <w:pPr>
        <w:spacing w:after="0" w:line="360" w:lineRule="auto"/>
        <w:jc w:val="center"/>
        <w:rPr>
          <w:rFonts w:ascii="Times New Roman" w:hAnsi="Times New Roman" w:cs="Times New Roman"/>
          <w:sz w:val="24"/>
          <w:szCs w:val="24"/>
        </w:rPr>
      </w:pPr>
      <w:r>
        <w:rPr>
          <w:rFonts w:ascii="Times New Roman" w:hAnsi="Times New Roman"/>
          <w:b/>
          <w:sz w:val="24"/>
          <w:szCs w:val="24"/>
        </w:rPr>
        <w:t>Gambar 3.</w:t>
      </w:r>
      <w:r w:rsidRPr="00196260">
        <w:rPr>
          <w:rFonts w:ascii="Times New Roman" w:hAnsi="Times New Roman"/>
          <w:b/>
          <w:sz w:val="24"/>
          <w:szCs w:val="24"/>
        </w:rPr>
        <w:t xml:space="preserve"> </w:t>
      </w:r>
      <w:r w:rsidRPr="00196260">
        <w:rPr>
          <w:rFonts w:ascii="Times New Roman" w:hAnsi="Times New Roman"/>
          <w:sz w:val="24"/>
          <w:szCs w:val="24"/>
        </w:rPr>
        <w:t>Kurva Perpoto</w:t>
      </w:r>
      <w:r>
        <w:rPr>
          <w:rFonts w:ascii="Times New Roman" w:hAnsi="Times New Roman"/>
          <w:sz w:val="24"/>
          <w:szCs w:val="24"/>
        </w:rPr>
        <w:t>ngan Sensitivitas, Spesifisitas</w:t>
      </w:r>
      <w:r>
        <w:rPr>
          <w:rFonts w:ascii="Times New Roman" w:hAnsi="Times New Roman"/>
          <w:sz w:val="24"/>
          <w:szCs w:val="24"/>
          <w:lang w:val="id-ID"/>
        </w:rPr>
        <w:t xml:space="preserve"> </w:t>
      </w:r>
      <w:r>
        <w:rPr>
          <w:rFonts w:ascii="Times New Roman" w:hAnsi="Times New Roman" w:cs="Times New Roman"/>
          <w:sz w:val="24"/>
          <w:szCs w:val="24"/>
        </w:rPr>
        <w:t>Panjang Pengulangan CAG pada Gen RA</w:t>
      </w:r>
    </w:p>
    <w:p w14:paraId="1D499D50" w14:textId="77777777" w:rsidR="000D6C51" w:rsidRDefault="000D6C51" w:rsidP="000D6C51">
      <w:pPr>
        <w:spacing w:after="0" w:line="360" w:lineRule="auto"/>
        <w:jc w:val="center"/>
        <w:rPr>
          <w:rFonts w:ascii="Times New Roman" w:hAnsi="Times New Roman"/>
          <w:sz w:val="24"/>
          <w:szCs w:val="24"/>
        </w:rPr>
      </w:pPr>
    </w:p>
    <w:p w14:paraId="4452588A" w14:textId="77777777" w:rsidR="00842EBA" w:rsidRDefault="00842EBA" w:rsidP="000D6C51">
      <w:pPr>
        <w:spacing w:after="0" w:line="360" w:lineRule="auto"/>
        <w:jc w:val="center"/>
        <w:rPr>
          <w:rFonts w:ascii="Times New Roman" w:hAnsi="Times New Roman"/>
          <w:sz w:val="24"/>
          <w:szCs w:val="24"/>
        </w:rPr>
        <w:sectPr w:rsidR="00842EBA" w:rsidSect="00842EBA">
          <w:type w:val="continuous"/>
          <w:pgSz w:w="12240" w:h="15840"/>
          <w:pgMar w:top="1440" w:right="1440" w:bottom="1440" w:left="1440" w:header="708" w:footer="708" w:gutter="0"/>
          <w:cols w:space="708"/>
          <w:docGrid w:linePitch="360"/>
        </w:sectPr>
      </w:pPr>
    </w:p>
    <w:p w14:paraId="001E1C2D" w14:textId="4C0D381E" w:rsidR="000D6C51" w:rsidRPr="0037151F" w:rsidRDefault="000D6C51" w:rsidP="000D6C51">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kelompok kasus (SOPK) didapatkan </w:t>
      </w:r>
      <w:r>
        <w:rPr>
          <w:rFonts w:ascii="Times New Roman" w:hAnsi="Times New Roman" w:cs="Times New Roman"/>
          <w:sz w:val="24"/>
          <w:szCs w:val="24"/>
        </w:rPr>
        <w:t>panjang pengulangan CAG pada Gen RA ≥</w:t>
      </w:r>
      <w:r>
        <w:rPr>
          <w:rFonts w:ascii="Times New Roman" w:hAnsi="Times New Roman"/>
          <w:sz w:val="24"/>
          <w:szCs w:val="24"/>
        </w:rPr>
        <w:t xml:space="preserve"> 22,5 </w:t>
      </w:r>
      <w:r w:rsidRPr="0037151F">
        <w:rPr>
          <w:rFonts w:ascii="Times New Roman" w:hAnsi="Times New Roman"/>
          <w:sz w:val="24"/>
          <w:szCs w:val="24"/>
        </w:rPr>
        <w:t xml:space="preserve">sebanyak </w:t>
      </w:r>
      <w:r>
        <w:rPr>
          <w:rFonts w:ascii="Times New Roman" w:hAnsi="Times New Roman"/>
          <w:sz w:val="24"/>
          <w:szCs w:val="24"/>
        </w:rPr>
        <w:t xml:space="preserve">23 dari 50 subyek (46%) sedangkan pada kelompok kontrol didapatkan </w:t>
      </w:r>
      <w:r>
        <w:rPr>
          <w:rFonts w:ascii="Times New Roman" w:hAnsi="Times New Roman" w:cs="Times New Roman"/>
          <w:sz w:val="24"/>
          <w:szCs w:val="24"/>
        </w:rPr>
        <w:t xml:space="preserve">panjang pengulangan CAG pada </w:t>
      </w:r>
      <w:r>
        <w:rPr>
          <w:rFonts w:ascii="Times New Roman" w:hAnsi="Times New Roman" w:cs="Times New Roman"/>
          <w:sz w:val="24"/>
          <w:szCs w:val="24"/>
        </w:rPr>
        <w:t>Gen RA ≥</w:t>
      </w:r>
      <w:r>
        <w:rPr>
          <w:rFonts w:ascii="Times New Roman" w:hAnsi="Times New Roman"/>
          <w:sz w:val="24"/>
          <w:szCs w:val="24"/>
        </w:rPr>
        <w:t xml:space="preserve"> 22,5 </w:t>
      </w:r>
      <w:r w:rsidRPr="0037151F">
        <w:rPr>
          <w:rFonts w:ascii="Times New Roman" w:hAnsi="Times New Roman"/>
          <w:sz w:val="24"/>
          <w:szCs w:val="24"/>
        </w:rPr>
        <w:t xml:space="preserve">sebanyak </w:t>
      </w:r>
      <w:r>
        <w:rPr>
          <w:rFonts w:ascii="Times New Roman" w:hAnsi="Times New Roman"/>
          <w:sz w:val="24"/>
          <w:szCs w:val="24"/>
        </w:rPr>
        <w:t>22 dari 50 subyek (44%)</w:t>
      </w:r>
      <w:r w:rsidRPr="0037151F">
        <w:rPr>
          <w:rFonts w:ascii="Times New Roman" w:hAnsi="Times New Roman"/>
          <w:sz w:val="24"/>
          <w:szCs w:val="24"/>
        </w:rPr>
        <w:t>. Dengan analis</w:t>
      </w:r>
      <w:r>
        <w:rPr>
          <w:rFonts w:ascii="Times New Roman" w:hAnsi="Times New Roman"/>
          <w:sz w:val="24"/>
          <w:szCs w:val="24"/>
        </w:rPr>
        <w:t>is</w:t>
      </w:r>
      <w:r w:rsidRPr="0037151F">
        <w:rPr>
          <w:rFonts w:ascii="Times New Roman" w:hAnsi="Times New Roman"/>
          <w:sz w:val="24"/>
          <w:szCs w:val="24"/>
        </w:rPr>
        <w:t xml:space="preserve"> statistik</w:t>
      </w:r>
      <w:r>
        <w:rPr>
          <w:rFonts w:ascii="Times New Roman" w:hAnsi="Times New Roman"/>
          <w:sz w:val="24"/>
          <w:szCs w:val="24"/>
        </w:rPr>
        <w:t>,</w:t>
      </w:r>
      <w:r w:rsidRPr="0037151F">
        <w:rPr>
          <w:rFonts w:ascii="Times New Roman" w:hAnsi="Times New Roman"/>
          <w:sz w:val="24"/>
          <w:szCs w:val="24"/>
        </w:rPr>
        <w:t xml:space="preserve"> didapatkan hasil terdapat hubungan yang </w:t>
      </w:r>
      <w:r>
        <w:rPr>
          <w:rFonts w:ascii="Times New Roman" w:hAnsi="Times New Roman"/>
          <w:sz w:val="24"/>
          <w:szCs w:val="24"/>
        </w:rPr>
        <w:t xml:space="preserve">tidak bermakna antara </w:t>
      </w:r>
      <w:r>
        <w:rPr>
          <w:rFonts w:ascii="Times New Roman" w:hAnsi="Times New Roman" w:cs="Times New Roman"/>
          <w:sz w:val="24"/>
          <w:szCs w:val="24"/>
        </w:rPr>
        <w:t>panjang pengulangan CAG pada Gen RA dan SOPK.</w:t>
      </w:r>
      <w:r>
        <w:rPr>
          <w:rFonts w:ascii="Times New Roman" w:hAnsi="Times New Roman" w:cs="Times New Roman"/>
          <w:i/>
          <w:sz w:val="24"/>
          <w:szCs w:val="24"/>
        </w:rPr>
        <w:t xml:space="preserve"> </w:t>
      </w:r>
      <w:r>
        <w:rPr>
          <w:rFonts w:ascii="Times New Roman" w:hAnsi="Times New Roman" w:cs="Times New Roman"/>
          <w:sz w:val="24"/>
          <w:szCs w:val="24"/>
        </w:rPr>
        <w:t xml:space="preserve">Sampel dengan panjang </w:t>
      </w:r>
      <w:r>
        <w:rPr>
          <w:rFonts w:ascii="Times New Roman" w:hAnsi="Times New Roman" w:cs="Times New Roman"/>
          <w:sz w:val="24"/>
          <w:szCs w:val="24"/>
        </w:rPr>
        <w:lastRenderedPageBreak/>
        <w:t>pengulangan CAG pada Gen RA</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22,5</w:t>
      </w:r>
      <w:r>
        <w:rPr>
          <w:rFonts w:ascii="Times New Roman" w:hAnsi="Times New Roman"/>
          <w:color w:val="000000"/>
          <w:sz w:val="24"/>
          <w:szCs w:val="24"/>
        </w:rPr>
        <w:t xml:space="preserve"> memiliki risiko sama besar menderita SOPK dengan</w:t>
      </w:r>
      <w:r>
        <w:rPr>
          <w:rFonts w:ascii="Times New Roman" w:hAnsi="Times New Roman"/>
          <w:sz w:val="24"/>
          <w:szCs w:val="24"/>
        </w:rPr>
        <w:t xml:space="preserve"> </w:t>
      </w:r>
      <w:r>
        <w:rPr>
          <w:rFonts w:ascii="Times New Roman" w:hAnsi="Times New Roman" w:cs="Times New Roman"/>
          <w:sz w:val="24"/>
          <w:szCs w:val="24"/>
        </w:rPr>
        <w:t xml:space="preserve">sampel yang memiliki panjang </w:t>
      </w:r>
      <w:r>
        <w:rPr>
          <w:rFonts w:ascii="Times New Roman" w:hAnsi="Times New Roman" w:cs="Times New Roman"/>
          <w:sz w:val="24"/>
          <w:szCs w:val="24"/>
        </w:rPr>
        <w:t>pengulangan CAG pada Gen RA</w:t>
      </w:r>
      <w:r>
        <w:rPr>
          <w:rFonts w:ascii="Times New Roman" w:hAnsi="Times New Roman"/>
          <w:sz w:val="24"/>
          <w:szCs w:val="24"/>
        </w:rPr>
        <w:t xml:space="preserve"> </w:t>
      </w:r>
      <w:r>
        <w:rPr>
          <w:rFonts w:ascii="Times New Roman" w:hAnsi="Times New Roman" w:cs="Times New Roman"/>
          <w:sz w:val="24"/>
          <w:szCs w:val="24"/>
        </w:rPr>
        <w:t>&lt;</w:t>
      </w:r>
      <w:r>
        <w:rPr>
          <w:rFonts w:ascii="Times New Roman" w:hAnsi="Times New Roman"/>
          <w:sz w:val="24"/>
          <w:szCs w:val="24"/>
        </w:rPr>
        <w:t xml:space="preserve"> 22,5</w:t>
      </w:r>
      <w:r>
        <w:rPr>
          <w:rFonts w:ascii="Times New Roman" w:hAnsi="Times New Roman"/>
          <w:color w:val="000000"/>
          <w:sz w:val="24"/>
          <w:szCs w:val="24"/>
        </w:rPr>
        <w:t xml:space="preserve"> </w:t>
      </w:r>
      <w:r>
        <w:rPr>
          <w:rFonts w:ascii="Times New Roman" w:hAnsi="Times New Roman"/>
          <w:sz w:val="24"/>
          <w:szCs w:val="24"/>
        </w:rPr>
        <w:t xml:space="preserve">(OR = 1,084 </w:t>
      </w:r>
      <w:r w:rsidRPr="0037151F">
        <w:rPr>
          <w:rFonts w:ascii="Times New Roman" w:hAnsi="Times New Roman"/>
          <w:sz w:val="24"/>
          <w:szCs w:val="24"/>
        </w:rPr>
        <w:t xml:space="preserve"> (IK</w:t>
      </w:r>
      <w:r>
        <w:rPr>
          <w:rFonts w:ascii="Times New Roman" w:hAnsi="Times New Roman"/>
          <w:sz w:val="24"/>
          <w:szCs w:val="24"/>
        </w:rPr>
        <w:t>95% 0,493</w:t>
      </w:r>
      <w:r w:rsidRPr="0037151F">
        <w:rPr>
          <w:rFonts w:ascii="Times New Roman" w:hAnsi="Times New Roman"/>
          <w:sz w:val="24"/>
          <w:szCs w:val="24"/>
        </w:rPr>
        <w:t>–</w:t>
      </w:r>
      <w:r>
        <w:rPr>
          <w:rFonts w:ascii="Times New Roman" w:hAnsi="Times New Roman"/>
          <w:sz w:val="24"/>
          <w:szCs w:val="24"/>
        </w:rPr>
        <w:t>3.384</w:t>
      </w:r>
      <w:r w:rsidRPr="0037151F">
        <w:rPr>
          <w:rFonts w:ascii="Times New Roman" w:hAnsi="Times New Roman"/>
          <w:sz w:val="24"/>
          <w:szCs w:val="24"/>
        </w:rPr>
        <w:t xml:space="preserve">) ; p  = </w:t>
      </w:r>
      <w:r>
        <w:rPr>
          <w:rFonts w:ascii="Times New Roman" w:hAnsi="Times New Roman"/>
          <w:sz w:val="24"/>
          <w:szCs w:val="24"/>
        </w:rPr>
        <w:t>1,000</w:t>
      </w:r>
      <w:r w:rsidRPr="0037151F">
        <w:rPr>
          <w:rFonts w:ascii="Times New Roman" w:hAnsi="Times New Roman"/>
          <w:sz w:val="24"/>
          <w:szCs w:val="24"/>
        </w:rPr>
        <w:t>).</w:t>
      </w:r>
    </w:p>
    <w:p w14:paraId="4C507C7E" w14:textId="77777777" w:rsidR="00842EBA" w:rsidRDefault="00842EBA" w:rsidP="000D6C51">
      <w:pPr>
        <w:spacing w:after="0" w:line="360" w:lineRule="auto"/>
        <w:ind w:left="1440" w:hanging="1440"/>
        <w:jc w:val="both"/>
        <w:rPr>
          <w:rFonts w:ascii="Times New Roman" w:hAnsi="Times New Roman"/>
          <w:b/>
          <w:sz w:val="24"/>
          <w:szCs w:val="24"/>
        </w:rPr>
        <w:sectPr w:rsidR="00842EBA" w:rsidSect="00842EBA">
          <w:type w:val="continuous"/>
          <w:pgSz w:w="12240" w:h="15840"/>
          <w:pgMar w:top="1440" w:right="1440" w:bottom="1440" w:left="1440" w:header="708" w:footer="708" w:gutter="0"/>
          <w:cols w:num="2" w:space="708"/>
          <w:docGrid w:linePitch="360"/>
        </w:sectPr>
      </w:pPr>
    </w:p>
    <w:p w14:paraId="460AFFA4" w14:textId="77777777" w:rsidR="00812070" w:rsidRDefault="00812070" w:rsidP="000D6C51">
      <w:pPr>
        <w:spacing w:after="0" w:line="360" w:lineRule="auto"/>
        <w:ind w:left="1440" w:hanging="1440"/>
        <w:jc w:val="both"/>
        <w:rPr>
          <w:rFonts w:ascii="Times New Roman" w:hAnsi="Times New Roman"/>
          <w:b/>
          <w:sz w:val="24"/>
          <w:szCs w:val="24"/>
        </w:rPr>
      </w:pPr>
    </w:p>
    <w:p w14:paraId="66AD57D2" w14:textId="322EBCBA" w:rsidR="00842EBA" w:rsidRPr="00842EBA" w:rsidRDefault="000D6C51" w:rsidP="000D6C51">
      <w:pPr>
        <w:spacing w:after="0" w:line="360" w:lineRule="auto"/>
        <w:ind w:left="1440" w:hanging="1440"/>
        <w:jc w:val="both"/>
        <w:rPr>
          <w:rFonts w:ascii="Times New Roman" w:hAnsi="Times New Roman" w:cs="Times New Roman"/>
          <w:b/>
          <w:sz w:val="24"/>
          <w:szCs w:val="24"/>
        </w:rPr>
      </w:pPr>
      <w:r>
        <w:rPr>
          <w:rFonts w:ascii="Times New Roman" w:hAnsi="Times New Roman"/>
          <w:b/>
          <w:sz w:val="24"/>
          <w:szCs w:val="24"/>
        </w:rPr>
        <w:t>Tabel</w:t>
      </w:r>
      <w:r w:rsidRPr="0037151F">
        <w:rPr>
          <w:rFonts w:ascii="Times New Roman" w:hAnsi="Times New Roman"/>
          <w:b/>
          <w:sz w:val="24"/>
          <w:szCs w:val="24"/>
        </w:rPr>
        <w:t xml:space="preserve"> </w:t>
      </w:r>
      <w:r>
        <w:rPr>
          <w:rFonts w:ascii="Times New Roman" w:hAnsi="Times New Roman"/>
          <w:b/>
          <w:sz w:val="24"/>
          <w:szCs w:val="24"/>
        </w:rPr>
        <w:t>3.</w:t>
      </w:r>
      <w:r w:rsidRPr="0037151F">
        <w:rPr>
          <w:rFonts w:ascii="Times New Roman" w:hAnsi="Times New Roman"/>
          <w:b/>
          <w:sz w:val="24"/>
          <w:szCs w:val="24"/>
        </w:rPr>
        <w:tab/>
      </w:r>
      <w:r w:rsidRPr="00882E74">
        <w:rPr>
          <w:rFonts w:ascii="Times New Roman" w:hAnsi="Times New Roman" w:cs="Times New Roman"/>
          <w:b/>
          <w:sz w:val="24"/>
          <w:szCs w:val="24"/>
        </w:rPr>
        <w:t xml:space="preserve">Hubungan </w:t>
      </w:r>
      <w:r>
        <w:rPr>
          <w:rFonts w:ascii="Times New Roman" w:hAnsi="Times New Roman" w:cs="Times New Roman"/>
          <w:b/>
          <w:sz w:val="24"/>
          <w:szCs w:val="24"/>
        </w:rPr>
        <w:t>Panjang Pengulangan CAG pada gen RA dengan SOPK</w:t>
      </w:r>
    </w:p>
    <w:tbl>
      <w:tblPr>
        <w:tblStyle w:val="TableGrid"/>
        <w:tblW w:w="8021" w:type="dxa"/>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968"/>
        <w:gridCol w:w="1193"/>
        <w:gridCol w:w="826"/>
        <w:gridCol w:w="1848"/>
        <w:gridCol w:w="1170"/>
      </w:tblGrid>
      <w:tr w:rsidR="000D6C51" w:rsidRPr="00BA7ED3" w14:paraId="20940DD4" w14:textId="77777777" w:rsidTr="00842EBA">
        <w:trPr>
          <w:trHeight w:val="300"/>
        </w:trPr>
        <w:tc>
          <w:tcPr>
            <w:tcW w:w="2016" w:type="dxa"/>
            <w:vMerge w:val="restart"/>
            <w:tcBorders>
              <w:top w:val="single" w:sz="4" w:space="0" w:color="auto"/>
              <w:left w:val="nil"/>
              <w:bottom w:val="single" w:sz="4" w:space="0" w:color="auto"/>
              <w:right w:val="nil"/>
            </w:tcBorders>
            <w:hideMark/>
          </w:tcPr>
          <w:p w14:paraId="096F638C"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BA7ED3">
              <w:rPr>
                <w:rFonts w:ascii="Times New Roman" w:hAnsi="Times New Roman"/>
                <w:b/>
              </w:rPr>
              <w:t>Karakteristik</w:t>
            </w:r>
          </w:p>
        </w:tc>
        <w:tc>
          <w:tcPr>
            <w:tcW w:w="2161" w:type="dxa"/>
            <w:gridSpan w:val="2"/>
            <w:tcBorders>
              <w:top w:val="single" w:sz="4" w:space="0" w:color="auto"/>
              <w:left w:val="nil"/>
              <w:bottom w:val="single" w:sz="4" w:space="0" w:color="auto"/>
              <w:right w:val="nil"/>
            </w:tcBorders>
            <w:hideMark/>
          </w:tcPr>
          <w:p w14:paraId="114A9F92"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b/>
              </w:rPr>
              <w:t>Kelompok</w:t>
            </w:r>
          </w:p>
        </w:tc>
        <w:tc>
          <w:tcPr>
            <w:tcW w:w="826" w:type="dxa"/>
            <w:vMerge w:val="restart"/>
            <w:tcBorders>
              <w:top w:val="single" w:sz="4" w:space="0" w:color="auto"/>
              <w:left w:val="nil"/>
              <w:right w:val="nil"/>
            </w:tcBorders>
          </w:tcPr>
          <w:p w14:paraId="76D84FDE"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BA7ED3">
              <w:rPr>
                <w:rFonts w:ascii="Times New Roman" w:hAnsi="Times New Roman"/>
                <w:b/>
              </w:rPr>
              <w:t>Total</w:t>
            </w:r>
          </w:p>
        </w:tc>
        <w:tc>
          <w:tcPr>
            <w:tcW w:w="1848" w:type="dxa"/>
            <w:vMerge w:val="restart"/>
            <w:tcBorders>
              <w:top w:val="single" w:sz="4" w:space="0" w:color="auto"/>
              <w:left w:val="nil"/>
              <w:right w:val="nil"/>
            </w:tcBorders>
          </w:tcPr>
          <w:p w14:paraId="637D01D0"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b/>
              </w:rPr>
              <w:t>O</w:t>
            </w:r>
            <w:r w:rsidRPr="00BA7ED3">
              <w:rPr>
                <w:rFonts w:ascii="Times New Roman" w:hAnsi="Times New Roman"/>
                <w:b/>
              </w:rPr>
              <w:t>R</w:t>
            </w:r>
          </w:p>
          <w:p w14:paraId="4DBB86AB"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BA7ED3">
              <w:rPr>
                <w:rFonts w:ascii="Times New Roman" w:hAnsi="Times New Roman"/>
                <w:b/>
              </w:rPr>
              <w:t>(IK95%)</w:t>
            </w:r>
          </w:p>
        </w:tc>
        <w:tc>
          <w:tcPr>
            <w:tcW w:w="1170" w:type="dxa"/>
            <w:vMerge w:val="restart"/>
            <w:tcBorders>
              <w:top w:val="single" w:sz="4" w:space="0" w:color="auto"/>
              <w:left w:val="nil"/>
              <w:right w:val="nil"/>
            </w:tcBorders>
          </w:tcPr>
          <w:p w14:paraId="2E2A1C7F"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b/>
              </w:rPr>
            </w:pPr>
            <w:r>
              <w:rPr>
                <w:rFonts w:ascii="Times New Roman" w:hAnsi="Times New Roman"/>
                <w:b/>
              </w:rPr>
              <w:t>Nilai p</w:t>
            </w:r>
          </w:p>
        </w:tc>
      </w:tr>
      <w:tr w:rsidR="000D6C51" w:rsidRPr="00BA7ED3" w14:paraId="2DE6F670" w14:textId="77777777" w:rsidTr="00842EBA">
        <w:trPr>
          <w:trHeight w:val="625"/>
        </w:trPr>
        <w:tc>
          <w:tcPr>
            <w:tcW w:w="2016" w:type="dxa"/>
            <w:vMerge/>
            <w:tcBorders>
              <w:top w:val="single" w:sz="4" w:space="0" w:color="auto"/>
              <w:left w:val="nil"/>
              <w:bottom w:val="single" w:sz="4" w:space="0" w:color="auto"/>
              <w:right w:val="nil"/>
            </w:tcBorders>
            <w:vAlign w:val="center"/>
            <w:hideMark/>
          </w:tcPr>
          <w:p w14:paraId="6AE341C0" w14:textId="77777777" w:rsidR="000D6C51" w:rsidRPr="00BA7ED3" w:rsidRDefault="000D6C51" w:rsidP="000D6C51">
            <w:pPr>
              <w:spacing w:after="0" w:line="240" w:lineRule="auto"/>
              <w:rPr>
                <w:rFonts w:ascii="Times New Roman" w:hAnsi="Times New Roman"/>
                <w:b/>
              </w:rPr>
            </w:pPr>
          </w:p>
        </w:tc>
        <w:tc>
          <w:tcPr>
            <w:tcW w:w="968" w:type="dxa"/>
            <w:tcBorders>
              <w:top w:val="single" w:sz="4" w:space="0" w:color="auto"/>
              <w:left w:val="nil"/>
              <w:bottom w:val="single" w:sz="4" w:space="0" w:color="auto"/>
              <w:right w:val="nil"/>
            </w:tcBorders>
            <w:hideMark/>
          </w:tcPr>
          <w:p w14:paraId="2B5E4462"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b/>
              </w:rPr>
              <w:t>Kasus</w:t>
            </w:r>
          </w:p>
        </w:tc>
        <w:tc>
          <w:tcPr>
            <w:tcW w:w="1193" w:type="dxa"/>
            <w:tcBorders>
              <w:top w:val="single" w:sz="4" w:space="0" w:color="auto"/>
              <w:left w:val="nil"/>
              <w:bottom w:val="single" w:sz="4" w:space="0" w:color="auto"/>
              <w:right w:val="nil"/>
            </w:tcBorders>
            <w:hideMark/>
          </w:tcPr>
          <w:p w14:paraId="5A723127"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b/>
              </w:rPr>
              <w:t>Kontrol</w:t>
            </w:r>
          </w:p>
        </w:tc>
        <w:tc>
          <w:tcPr>
            <w:tcW w:w="826" w:type="dxa"/>
            <w:vMerge/>
            <w:tcBorders>
              <w:left w:val="nil"/>
              <w:bottom w:val="single" w:sz="4" w:space="0" w:color="auto"/>
              <w:right w:val="nil"/>
            </w:tcBorders>
          </w:tcPr>
          <w:p w14:paraId="69D47EEE"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tc>
        <w:tc>
          <w:tcPr>
            <w:tcW w:w="1848" w:type="dxa"/>
            <w:vMerge/>
            <w:tcBorders>
              <w:left w:val="nil"/>
              <w:bottom w:val="single" w:sz="4" w:space="0" w:color="auto"/>
              <w:right w:val="nil"/>
            </w:tcBorders>
            <w:hideMark/>
          </w:tcPr>
          <w:p w14:paraId="18166188"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tc>
        <w:tc>
          <w:tcPr>
            <w:tcW w:w="1170" w:type="dxa"/>
            <w:vMerge/>
            <w:tcBorders>
              <w:left w:val="nil"/>
              <w:bottom w:val="single" w:sz="4" w:space="0" w:color="auto"/>
              <w:right w:val="nil"/>
            </w:tcBorders>
            <w:hideMark/>
          </w:tcPr>
          <w:p w14:paraId="2DA8558E"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b/>
              </w:rPr>
            </w:pPr>
          </w:p>
        </w:tc>
      </w:tr>
      <w:tr w:rsidR="000D6C51" w:rsidRPr="00BA7ED3" w14:paraId="62FB8A82" w14:textId="77777777" w:rsidTr="00842EBA">
        <w:trPr>
          <w:trHeight w:val="742"/>
        </w:trPr>
        <w:tc>
          <w:tcPr>
            <w:tcW w:w="2016" w:type="dxa"/>
            <w:tcBorders>
              <w:top w:val="single" w:sz="4" w:space="0" w:color="auto"/>
              <w:left w:val="nil"/>
              <w:bottom w:val="single" w:sz="4" w:space="0" w:color="auto"/>
              <w:right w:val="nil"/>
            </w:tcBorders>
            <w:hideMark/>
          </w:tcPr>
          <w:p w14:paraId="1088F5F7" w14:textId="77777777" w:rsidR="000D6C51" w:rsidRPr="00BA7ED3" w:rsidRDefault="000D6C51" w:rsidP="000D6C51">
            <w:pPr>
              <w:tabs>
                <w:tab w:val="left" w:pos="426"/>
              </w:tabs>
              <w:autoSpaceDE w:val="0"/>
              <w:autoSpaceDN w:val="0"/>
              <w:adjustRightInd w:val="0"/>
              <w:spacing w:after="0" w:line="240" w:lineRule="auto"/>
              <w:contextualSpacing/>
              <w:jc w:val="both"/>
              <w:rPr>
                <w:rFonts w:ascii="Times New Roman" w:hAnsi="Times New Roman"/>
              </w:rPr>
            </w:pPr>
            <w:r>
              <w:rPr>
                <w:rFonts w:ascii="Times New Roman" w:hAnsi="Times New Roman"/>
              </w:rPr>
              <w:t>Panjang Pengulangan CAG-RA</w:t>
            </w:r>
          </w:p>
          <w:p w14:paraId="7150BEF2"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 22,5</w:t>
            </w:r>
          </w:p>
          <w:p w14:paraId="41BA4F49"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&lt;</w:t>
            </w:r>
            <w:r w:rsidRPr="00BA7ED3">
              <w:rPr>
                <w:rFonts w:ascii="Times New Roman" w:hAnsi="Times New Roman"/>
              </w:rPr>
              <w:t xml:space="preserve"> </w:t>
            </w:r>
            <w:r>
              <w:rPr>
                <w:rFonts w:ascii="Times New Roman" w:hAnsi="Times New Roman"/>
              </w:rPr>
              <w:t>22,5</w:t>
            </w:r>
          </w:p>
        </w:tc>
        <w:tc>
          <w:tcPr>
            <w:tcW w:w="968" w:type="dxa"/>
            <w:tcBorders>
              <w:top w:val="single" w:sz="4" w:space="0" w:color="auto"/>
              <w:left w:val="nil"/>
              <w:bottom w:val="single" w:sz="4" w:space="0" w:color="auto"/>
              <w:right w:val="nil"/>
            </w:tcBorders>
          </w:tcPr>
          <w:p w14:paraId="238089A6"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p>
          <w:p w14:paraId="152D6EE3"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p>
          <w:p w14:paraId="0B03BC2E"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p>
          <w:p w14:paraId="2956EFA7"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r w:rsidRPr="005D3586">
              <w:rPr>
                <w:rFonts w:ascii="Times New Roman" w:hAnsi="Times New Roman"/>
                <w:bCs/>
              </w:rPr>
              <w:t>23(51,1)</w:t>
            </w:r>
          </w:p>
          <w:p w14:paraId="0734A354"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r w:rsidRPr="005D3586">
              <w:rPr>
                <w:rFonts w:ascii="Times New Roman" w:hAnsi="Times New Roman"/>
                <w:bCs/>
              </w:rPr>
              <w:t>27(49,1)</w:t>
            </w:r>
          </w:p>
        </w:tc>
        <w:tc>
          <w:tcPr>
            <w:tcW w:w="1193" w:type="dxa"/>
            <w:tcBorders>
              <w:top w:val="single" w:sz="4" w:space="0" w:color="auto"/>
              <w:left w:val="nil"/>
              <w:bottom w:val="single" w:sz="4" w:space="0" w:color="auto"/>
              <w:right w:val="nil"/>
            </w:tcBorders>
          </w:tcPr>
          <w:p w14:paraId="096A6FD6"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p>
          <w:p w14:paraId="53511F8F"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p>
          <w:p w14:paraId="6A34A157"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p>
          <w:p w14:paraId="001E7222"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r w:rsidRPr="005D3586">
              <w:rPr>
                <w:rFonts w:ascii="Times New Roman" w:hAnsi="Times New Roman"/>
                <w:bCs/>
              </w:rPr>
              <w:t>22(48,9)</w:t>
            </w:r>
          </w:p>
          <w:p w14:paraId="2B0D2891" w14:textId="77777777" w:rsidR="000D6C51" w:rsidRPr="005D3586" w:rsidRDefault="000D6C51" w:rsidP="000D6C51">
            <w:pPr>
              <w:tabs>
                <w:tab w:val="left" w:pos="426"/>
              </w:tabs>
              <w:autoSpaceDE w:val="0"/>
              <w:autoSpaceDN w:val="0"/>
              <w:adjustRightInd w:val="0"/>
              <w:spacing w:after="0" w:line="240" w:lineRule="auto"/>
              <w:contextualSpacing/>
              <w:jc w:val="center"/>
              <w:rPr>
                <w:rFonts w:ascii="Times New Roman" w:hAnsi="Times New Roman"/>
                <w:bCs/>
              </w:rPr>
            </w:pPr>
            <w:r w:rsidRPr="005D3586">
              <w:rPr>
                <w:rFonts w:ascii="Times New Roman" w:hAnsi="Times New Roman"/>
                <w:bCs/>
              </w:rPr>
              <w:t>28(50,9)</w:t>
            </w:r>
          </w:p>
        </w:tc>
        <w:tc>
          <w:tcPr>
            <w:tcW w:w="826" w:type="dxa"/>
            <w:tcBorders>
              <w:top w:val="single" w:sz="4" w:space="0" w:color="auto"/>
              <w:left w:val="nil"/>
              <w:bottom w:val="single" w:sz="4" w:space="0" w:color="auto"/>
              <w:right w:val="nil"/>
            </w:tcBorders>
          </w:tcPr>
          <w:p w14:paraId="32DA0E95"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726E2C10"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079D5C06"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3AE00F8C"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45</w:t>
            </w:r>
          </w:p>
          <w:p w14:paraId="40C13EA2"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55</w:t>
            </w:r>
          </w:p>
        </w:tc>
        <w:tc>
          <w:tcPr>
            <w:tcW w:w="1848" w:type="dxa"/>
            <w:tcBorders>
              <w:top w:val="single" w:sz="4" w:space="0" w:color="auto"/>
              <w:left w:val="nil"/>
              <w:bottom w:val="single" w:sz="4" w:space="0" w:color="auto"/>
              <w:right w:val="nil"/>
            </w:tcBorders>
          </w:tcPr>
          <w:p w14:paraId="508C9F59"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3DC9F2A6"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076E9191"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37D31130"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1,084</w:t>
            </w:r>
            <w:r w:rsidRPr="00BA7ED3">
              <w:rPr>
                <w:rFonts w:ascii="Times New Roman" w:hAnsi="Times New Roman"/>
              </w:rPr>
              <w:t xml:space="preserve"> </w:t>
            </w:r>
          </w:p>
          <w:p w14:paraId="37472A0A"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(0,493</w:t>
            </w:r>
            <w:r w:rsidRPr="00BA7ED3">
              <w:rPr>
                <w:rFonts w:ascii="Times New Roman" w:hAnsi="Times New Roman"/>
              </w:rPr>
              <w:t xml:space="preserve"> – </w:t>
            </w:r>
            <w:r>
              <w:rPr>
                <w:rFonts w:ascii="Times New Roman" w:hAnsi="Times New Roman"/>
              </w:rPr>
              <w:t>3,384)</w:t>
            </w:r>
          </w:p>
        </w:tc>
        <w:tc>
          <w:tcPr>
            <w:tcW w:w="1170" w:type="dxa"/>
            <w:tcBorders>
              <w:top w:val="single" w:sz="4" w:space="0" w:color="auto"/>
              <w:left w:val="nil"/>
              <w:bottom w:val="single" w:sz="4" w:space="0" w:color="auto"/>
              <w:right w:val="nil"/>
            </w:tcBorders>
          </w:tcPr>
          <w:p w14:paraId="4024A609"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p>
          <w:p w14:paraId="59029065"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526A4676"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521DF98D"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r>
              <w:rPr>
                <w:rFonts w:ascii="Times New Roman" w:hAnsi="Times New Roman"/>
              </w:rPr>
              <w:t>1,000</w:t>
            </w:r>
          </w:p>
        </w:tc>
      </w:tr>
      <w:tr w:rsidR="000D6C51" w:rsidRPr="00BA7ED3" w14:paraId="28C2C093" w14:textId="77777777" w:rsidTr="00842EBA">
        <w:trPr>
          <w:trHeight w:val="202"/>
        </w:trPr>
        <w:tc>
          <w:tcPr>
            <w:tcW w:w="2016" w:type="dxa"/>
            <w:tcBorders>
              <w:top w:val="single" w:sz="4" w:space="0" w:color="auto"/>
              <w:left w:val="nil"/>
              <w:bottom w:val="single" w:sz="4" w:space="0" w:color="auto"/>
              <w:right w:val="nil"/>
            </w:tcBorders>
          </w:tcPr>
          <w:p w14:paraId="66FD99D5" w14:textId="77777777" w:rsidR="000D6C51" w:rsidRPr="00BA7ED3" w:rsidRDefault="000D6C51" w:rsidP="000D6C51">
            <w:pPr>
              <w:tabs>
                <w:tab w:val="left" w:pos="426"/>
              </w:tabs>
              <w:autoSpaceDE w:val="0"/>
              <w:autoSpaceDN w:val="0"/>
              <w:adjustRightInd w:val="0"/>
              <w:spacing w:after="0" w:line="240" w:lineRule="auto"/>
              <w:contextualSpacing/>
              <w:jc w:val="both"/>
              <w:rPr>
                <w:rFonts w:ascii="Times New Roman" w:hAnsi="Times New Roman"/>
                <w:b/>
              </w:rPr>
            </w:pPr>
            <w:r w:rsidRPr="00BA7ED3">
              <w:rPr>
                <w:rFonts w:ascii="Times New Roman" w:hAnsi="Times New Roman"/>
                <w:b/>
              </w:rPr>
              <w:t>Total</w:t>
            </w:r>
          </w:p>
        </w:tc>
        <w:tc>
          <w:tcPr>
            <w:tcW w:w="968" w:type="dxa"/>
            <w:tcBorders>
              <w:top w:val="single" w:sz="4" w:space="0" w:color="auto"/>
              <w:left w:val="nil"/>
              <w:bottom w:val="single" w:sz="4" w:space="0" w:color="auto"/>
              <w:right w:val="nil"/>
            </w:tcBorders>
          </w:tcPr>
          <w:p w14:paraId="2A035CD8"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50</w:t>
            </w:r>
          </w:p>
        </w:tc>
        <w:tc>
          <w:tcPr>
            <w:tcW w:w="1193" w:type="dxa"/>
            <w:tcBorders>
              <w:top w:val="single" w:sz="4" w:space="0" w:color="auto"/>
              <w:left w:val="nil"/>
              <w:bottom w:val="single" w:sz="4" w:space="0" w:color="auto"/>
              <w:right w:val="nil"/>
            </w:tcBorders>
          </w:tcPr>
          <w:p w14:paraId="5E0D837D"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50</w:t>
            </w:r>
          </w:p>
        </w:tc>
        <w:tc>
          <w:tcPr>
            <w:tcW w:w="826" w:type="dxa"/>
            <w:tcBorders>
              <w:top w:val="single" w:sz="4" w:space="0" w:color="auto"/>
              <w:left w:val="nil"/>
              <w:bottom w:val="single" w:sz="4" w:space="0" w:color="auto"/>
              <w:right w:val="nil"/>
            </w:tcBorders>
          </w:tcPr>
          <w:p w14:paraId="477A3504"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100</w:t>
            </w:r>
          </w:p>
        </w:tc>
        <w:tc>
          <w:tcPr>
            <w:tcW w:w="1848" w:type="dxa"/>
            <w:tcBorders>
              <w:top w:val="single" w:sz="4" w:space="0" w:color="auto"/>
              <w:left w:val="nil"/>
              <w:bottom w:val="single" w:sz="4" w:space="0" w:color="auto"/>
              <w:right w:val="nil"/>
            </w:tcBorders>
          </w:tcPr>
          <w:p w14:paraId="3650B5CB"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tc>
        <w:tc>
          <w:tcPr>
            <w:tcW w:w="1170" w:type="dxa"/>
            <w:tcBorders>
              <w:top w:val="single" w:sz="4" w:space="0" w:color="auto"/>
              <w:left w:val="nil"/>
              <w:bottom w:val="single" w:sz="4" w:space="0" w:color="auto"/>
              <w:right w:val="nil"/>
            </w:tcBorders>
          </w:tcPr>
          <w:p w14:paraId="515AF055"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p>
        </w:tc>
      </w:tr>
    </w:tbl>
    <w:p w14:paraId="52629D1F" w14:textId="7748FA97" w:rsidR="000D6C51" w:rsidRPr="0037151F" w:rsidRDefault="000D6C51" w:rsidP="000D6C51">
      <w:pPr>
        <w:spacing w:after="0" w:line="360" w:lineRule="auto"/>
        <w:jc w:val="both"/>
        <w:rPr>
          <w:rFonts w:ascii="Times New Roman" w:hAnsi="Times New Roman"/>
          <w:b/>
          <w:sz w:val="24"/>
          <w:szCs w:val="24"/>
        </w:rPr>
      </w:pP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00842EBA">
        <w:rPr>
          <w:rFonts w:ascii="Times New Roman" w:hAnsi="Times New Roman"/>
          <w:b/>
          <w:sz w:val="24"/>
          <w:szCs w:val="24"/>
        </w:rPr>
        <w:tab/>
      </w:r>
      <w:r w:rsidRPr="00BA7ED3">
        <w:rPr>
          <w:rFonts w:ascii="Times New Roman" w:hAnsi="Times New Roman"/>
          <w:b/>
          <w:sz w:val="20"/>
          <w:szCs w:val="24"/>
        </w:rPr>
        <w:t xml:space="preserve">Uji </w:t>
      </w:r>
      <w:r>
        <w:rPr>
          <w:rFonts w:ascii="Times New Roman" w:hAnsi="Times New Roman"/>
          <w:b/>
          <w:i/>
          <w:sz w:val="20"/>
          <w:szCs w:val="24"/>
        </w:rPr>
        <w:t>Chi Square</w:t>
      </w:r>
      <w:r w:rsidRPr="00BA7ED3">
        <w:rPr>
          <w:rFonts w:ascii="Times New Roman" w:hAnsi="Times New Roman"/>
          <w:b/>
          <w:sz w:val="20"/>
          <w:szCs w:val="24"/>
        </w:rPr>
        <w:t>, p = 0,05</w:t>
      </w:r>
      <w:r>
        <w:rPr>
          <w:rFonts w:ascii="Times New Roman" w:hAnsi="Times New Roman"/>
          <w:b/>
          <w:sz w:val="20"/>
          <w:szCs w:val="24"/>
        </w:rPr>
        <w:t>.</w:t>
      </w:r>
    </w:p>
    <w:p w14:paraId="0558CD27" w14:textId="77777777" w:rsidR="00842EBA" w:rsidRDefault="00842EBA" w:rsidP="000D6C51">
      <w:pPr>
        <w:spacing w:after="0" w:line="360" w:lineRule="auto"/>
        <w:ind w:left="720" w:hanging="720"/>
        <w:jc w:val="both"/>
        <w:rPr>
          <w:rFonts w:ascii="Times New Roman" w:hAnsi="Times New Roman" w:cs="Times New Roman"/>
          <w:sz w:val="24"/>
          <w:szCs w:val="24"/>
        </w:rPr>
        <w:sectPr w:rsidR="00842EBA" w:rsidSect="00842EBA">
          <w:type w:val="continuous"/>
          <w:pgSz w:w="12240" w:h="15840"/>
          <w:pgMar w:top="1440" w:right="1440" w:bottom="1440" w:left="1440" w:header="708" w:footer="708" w:gutter="0"/>
          <w:cols w:space="708"/>
          <w:docGrid w:linePitch="360"/>
        </w:sectPr>
      </w:pPr>
    </w:p>
    <w:p w14:paraId="2C32804F" w14:textId="46C4C225" w:rsidR="000D6C51" w:rsidRPr="00882E74" w:rsidRDefault="000D6C51" w:rsidP="000D6C51">
      <w:pPr>
        <w:spacing w:after="0" w:line="360" w:lineRule="auto"/>
        <w:ind w:left="720" w:hanging="720"/>
        <w:jc w:val="both"/>
        <w:rPr>
          <w:rFonts w:ascii="Times New Roman" w:hAnsi="Times New Roman" w:cs="Times New Roman"/>
          <w:sz w:val="24"/>
          <w:szCs w:val="24"/>
        </w:rPr>
      </w:pPr>
    </w:p>
    <w:p w14:paraId="28712C92" w14:textId="77777777"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kelompok kasus, panjang pengulangan CAG pada Gen RA</w:t>
      </w:r>
      <w:r>
        <w:rPr>
          <w:rFonts w:ascii="Times New Roman" w:hAnsi="Times New Roman"/>
          <w:sz w:val="24"/>
          <w:szCs w:val="24"/>
        </w:rPr>
        <w:t xml:space="preserve"> kemudian dikorelasikan dengan skor FG, testosteron, SHBG dan FTI. </w:t>
      </w:r>
      <w:r>
        <w:rPr>
          <w:rFonts w:ascii="Times New Roman" w:hAnsi="Times New Roman" w:cs="Times New Roman"/>
          <w:sz w:val="24"/>
          <w:szCs w:val="24"/>
        </w:rPr>
        <w:t xml:space="preserve"> Didapatkan hasil terdapat korelasi negatif lemah dan tidak bermakna antara panjang pengulangan CAG pada Gen RA</w:t>
      </w:r>
      <w:r>
        <w:rPr>
          <w:rFonts w:ascii="Times New Roman" w:hAnsi="Times New Roman"/>
          <w:sz w:val="24"/>
          <w:szCs w:val="24"/>
        </w:rPr>
        <w:t xml:space="preserve"> dengan skor FG </w:t>
      </w:r>
      <w:r>
        <w:rPr>
          <w:rFonts w:ascii="Times New Roman" w:hAnsi="Times New Roman" w:cs="Times New Roman"/>
          <w:sz w:val="24"/>
          <w:szCs w:val="24"/>
        </w:rPr>
        <w:t xml:space="preserve">(r = -0,242; p = 0,090) serta korelasi positif sangat lemah dan tidak bermakna antara panjang pengulangan CAG </w:t>
      </w:r>
      <w:r>
        <w:rPr>
          <w:rFonts w:ascii="Times New Roman" w:hAnsi="Times New Roman" w:cs="Times New Roman"/>
          <w:sz w:val="24"/>
          <w:szCs w:val="24"/>
        </w:rPr>
        <w:t>pada Gen RA</w:t>
      </w:r>
      <w:r>
        <w:rPr>
          <w:rFonts w:ascii="Times New Roman" w:hAnsi="Times New Roman"/>
          <w:sz w:val="24"/>
          <w:szCs w:val="24"/>
        </w:rPr>
        <w:t xml:space="preserve"> dengan testosteron </w:t>
      </w:r>
      <w:r>
        <w:rPr>
          <w:rFonts w:ascii="Times New Roman" w:hAnsi="Times New Roman" w:cs="Times New Roman"/>
          <w:sz w:val="24"/>
          <w:szCs w:val="24"/>
        </w:rPr>
        <w:t>(r = 0,066; p = 0,651). Selain itu, pada studi ini, didapatkan korelasi positif sangat lemah dan tidak bermakna antara panjang pengulangan CAG pada Gen RA</w:t>
      </w:r>
      <w:r>
        <w:rPr>
          <w:rFonts w:ascii="Times New Roman" w:hAnsi="Times New Roman"/>
          <w:sz w:val="24"/>
          <w:szCs w:val="24"/>
        </w:rPr>
        <w:t xml:space="preserve"> dengan SHBG </w:t>
      </w:r>
      <w:r>
        <w:rPr>
          <w:rFonts w:ascii="Times New Roman" w:hAnsi="Times New Roman" w:cs="Times New Roman"/>
          <w:sz w:val="24"/>
          <w:szCs w:val="24"/>
        </w:rPr>
        <w:t>(r = 0,122; p = 0,399); dan korelasi negatif sangat lemah dan tidak bermakna antara panjang pengulangan CAG pada Gen RA</w:t>
      </w:r>
      <w:r>
        <w:rPr>
          <w:rFonts w:ascii="Times New Roman" w:hAnsi="Times New Roman"/>
          <w:sz w:val="24"/>
          <w:szCs w:val="24"/>
        </w:rPr>
        <w:t xml:space="preserve"> dengan FTI </w:t>
      </w:r>
      <w:r>
        <w:rPr>
          <w:rFonts w:ascii="Times New Roman" w:hAnsi="Times New Roman" w:cs="Times New Roman"/>
          <w:sz w:val="24"/>
          <w:szCs w:val="24"/>
        </w:rPr>
        <w:t xml:space="preserve">(r = -0,084; p = 0,561).  </w:t>
      </w:r>
    </w:p>
    <w:p w14:paraId="18C796A9" w14:textId="77777777"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659BEADD" w14:textId="77777777" w:rsidR="00842EBA" w:rsidRDefault="00842EBA" w:rsidP="000D6C51">
      <w:pPr>
        <w:spacing w:after="0" w:line="360" w:lineRule="auto"/>
        <w:ind w:left="1440" w:hanging="1440"/>
        <w:jc w:val="both"/>
        <w:rPr>
          <w:rFonts w:ascii="Times New Roman" w:hAnsi="Times New Roman"/>
          <w:b/>
          <w:sz w:val="24"/>
          <w:szCs w:val="24"/>
        </w:rPr>
        <w:sectPr w:rsidR="00842EBA" w:rsidSect="00842EBA">
          <w:type w:val="continuous"/>
          <w:pgSz w:w="12240" w:h="15840"/>
          <w:pgMar w:top="1440" w:right="1440" w:bottom="1440" w:left="1440" w:header="708" w:footer="708" w:gutter="0"/>
          <w:cols w:num="2" w:space="708"/>
          <w:docGrid w:linePitch="360"/>
        </w:sectPr>
      </w:pPr>
    </w:p>
    <w:p w14:paraId="6D9B13AE" w14:textId="77777777" w:rsidR="00812070" w:rsidRDefault="00812070" w:rsidP="000D6C51">
      <w:pPr>
        <w:spacing w:after="0" w:line="360" w:lineRule="auto"/>
        <w:ind w:left="1440" w:hanging="1440"/>
        <w:jc w:val="both"/>
        <w:rPr>
          <w:rFonts w:ascii="Times New Roman" w:hAnsi="Times New Roman"/>
          <w:b/>
          <w:sz w:val="24"/>
          <w:szCs w:val="24"/>
        </w:rPr>
      </w:pPr>
    </w:p>
    <w:p w14:paraId="3BEB9F05" w14:textId="5D24F36A" w:rsidR="000D6C51" w:rsidRDefault="000D6C51" w:rsidP="000D6C51">
      <w:pPr>
        <w:spacing w:after="0" w:line="360" w:lineRule="auto"/>
        <w:ind w:left="1440" w:hanging="1440"/>
        <w:jc w:val="both"/>
        <w:rPr>
          <w:rFonts w:ascii="Times New Roman" w:hAnsi="Times New Roman" w:cs="Times New Roman"/>
          <w:sz w:val="24"/>
          <w:szCs w:val="24"/>
        </w:rPr>
      </w:pPr>
      <w:r>
        <w:rPr>
          <w:rFonts w:ascii="Times New Roman" w:hAnsi="Times New Roman"/>
          <w:b/>
          <w:sz w:val="24"/>
          <w:szCs w:val="24"/>
        </w:rPr>
        <w:t>Tabel</w:t>
      </w:r>
      <w:r w:rsidRPr="0037151F">
        <w:rPr>
          <w:rFonts w:ascii="Times New Roman" w:hAnsi="Times New Roman"/>
          <w:b/>
          <w:sz w:val="24"/>
          <w:szCs w:val="24"/>
        </w:rPr>
        <w:t xml:space="preserve"> </w:t>
      </w:r>
      <w:r>
        <w:rPr>
          <w:rFonts w:ascii="Times New Roman" w:hAnsi="Times New Roman"/>
          <w:b/>
          <w:sz w:val="24"/>
          <w:szCs w:val="24"/>
        </w:rPr>
        <w:t>4.</w:t>
      </w:r>
      <w:r w:rsidRPr="0037151F">
        <w:rPr>
          <w:rFonts w:ascii="Times New Roman" w:hAnsi="Times New Roman"/>
          <w:b/>
          <w:sz w:val="24"/>
          <w:szCs w:val="24"/>
        </w:rPr>
        <w:tab/>
      </w:r>
      <w:r>
        <w:rPr>
          <w:rFonts w:ascii="Times New Roman" w:hAnsi="Times New Roman" w:cs="Times New Roman"/>
          <w:b/>
          <w:sz w:val="24"/>
          <w:szCs w:val="24"/>
        </w:rPr>
        <w:t>Korelasi</w:t>
      </w:r>
      <w:r w:rsidRPr="00882E74">
        <w:rPr>
          <w:rFonts w:ascii="Times New Roman" w:hAnsi="Times New Roman" w:cs="Times New Roman"/>
          <w:b/>
          <w:sz w:val="24"/>
          <w:szCs w:val="24"/>
        </w:rPr>
        <w:t xml:space="preserve"> </w:t>
      </w:r>
      <w:r>
        <w:rPr>
          <w:rFonts w:ascii="Times New Roman" w:hAnsi="Times New Roman" w:cs="Times New Roman"/>
          <w:b/>
          <w:sz w:val="24"/>
          <w:szCs w:val="24"/>
        </w:rPr>
        <w:t>Panjang Pengulangan CAG pada gen RA dengan Karakteristik Laboratorium</w:t>
      </w:r>
    </w:p>
    <w:tbl>
      <w:tblPr>
        <w:tblStyle w:val="PlainTable2"/>
        <w:tblW w:w="7974" w:type="dxa"/>
        <w:tblInd w:w="1418" w:type="dxa"/>
        <w:tblLook w:val="04A0" w:firstRow="1" w:lastRow="0" w:firstColumn="1" w:lastColumn="0" w:noHBand="0" w:noVBand="1"/>
      </w:tblPr>
      <w:tblGrid>
        <w:gridCol w:w="2124"/>
        <w:gridCol w:w="3616"/>
        <w:gridCol w:w="1117"/>
        <w:gridCol w:w="1117"/>
      </w:tblGrid>
      <w:tr w:rsidR="000D6C51" w14:paraId="6DF4F1CD" w14:textId="77777777" w:rsidTr="00842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5940638C" w14:textId="77777777" w:rsidR="000D6C51" w:rsidRDefault="000D6C51" w:rsidP="000D6C51">
            <w:pPr>
              <w:spacing w:after="0" w:line="240" w:lineRule="auto"/>
              <w:jc w:val="both"/>
              <w:rPr>
                <w:rFonts w:ascii="Times New Roman" w:hAnsi="Times New Roman" w:cs="Times New Roman"/>
              </w:rPr>
            </w:pPr>
            <w:r>
              <w:rPr>
                <w:rFonts w:ascii="Times New Roman" w:hAnsi="Times New Roman" w:cs="Times New Roman"/>
              </w:rPr>
              <w:t>Variabel</w:t>
            </w:r>
          </w:p>
        </w:tc>
        <w:tc>
          <w:tcPr>
            <w:tcW w:w="3616" w:type="dxa"/>
          </w:tcPr>
          <w:p w14:paraId="1637DECF" w14:textId="77777777" w:rsidR="000D6C51" w:rsidRDefault="000D6C51" w:rsidP="000D6C5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Karakteristik Laboratorium</w:t>
            </w:r>
          </w:p>
        </w:tc>
        <w:tc>
          <w:tcPr>
            <w:tcW w:w="1117" w:type="dxa"/>
          </w:tcPr>
          <w:p w14:paraId="786B62B8" w14:textId="77777777" w:rsidR="000D6C51" w:rsidRDefault="000D6C51" w:rsidP="000D6C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w:t>
            </w:r>
          </w:p>
        </w:tc>
        <w:tc>
          <w:tcPr>
            <w:tcW w:w="1117" w:type="dxa"/>
          </w:tcPr>
          <w:p w14:paraId="4AB71D89" w14:textId="77777777" w:rsidR="000D6C51" w:rsidRDefault="000D6C51" w:rsidP="000D6C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Nilai p</w:t>
            </w:r>
          </w:p>
        </w:tc>
      </w:tr>
      <w:tr w:rsidR="000D6C51" w14:paraId="44632E97" w14:textId="77777777" w:rsidTr="00842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vMerge w:val="restart"/>
          </w:tcPr>
          <w:p w14:paraId="68ED27ED" w14:textId="77777777" w:rsidR="000D6C51" w:rsidRPr="00E96556" w:rsidRDefault="000D6C51" w:rsidP="000D6C51">
            <w:pPr>
              <w:spacing w:after="0" w:line="240" w:lineRule="auto"/>
              <w:jc w:val="both"/>
              <w:rPr>
                <w:rFonts w:ascii="Times New Roman" w:hAnsi="Times New Roman" w:cs="Times New Roman"/>
                <w:b w:val="0"/>
              </w:rPr>
            </w:pPr>
            <w:r w:rsidRPr="00E96556">
              <w:rPr>
                <w:rFonts w:ascii="Times New Roman" w:hAnsi="Times New Roman" w:cs="Times New Roman"/>
                <w:b w:val="0"/>
              </w:rPr>
              <w:t>Panjang Pengulangan CAG-RA</w:t>
            </w:r>
          </w:p>
        </w:tc>
        <w:tc>
          <w:tcPr>
            <w:tcW w:w="3616" w:type="dxa"/>
          </w:tcPr>
          <w:p w14:paraId="6D21A302" w14:textId="77777777" w:rsidR="000D6C51" w:rsidRDefault="000D6C51" w:rsidP="000D6C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Skor FG</w:t>
            </w:r>
          </w:p>
        </w:tc>
        <w:tc>
          <w:tcPr>
            <w:tcW w:w="1117" w:type="dxa"/>
          </w:tcPr>
          <w:p w14:paraId="3E7783DB"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-0,242</w:t>
            </w:r>
          </w:p>
        </w:tc>
        <w:tc>
          <w:tcPr>
            <w:tcW w:w="1117" w:type="dxa"/>
          </w:tcPr>
          <w:p w14:paraId="0A0A336A"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0,090</w:t>
            </w:r>
          </w:p>
        </w:tc>
      </w:tr>
      <w:tr w:rsidR="000D6C51" w14:paraId="1B912530" w14:textId="77777777" w:rsidTr="00842EBA">
        <w:tc>
          <w:tcPr>
            <w:cnfStyle w:val="001000000000" w:firstRow="0" w:lastRow="0" w:firstColumn="1" w:lastColumn="0" w:oddVBand="0" w:evenVBand="0" w:oddHBand="0" w:evenHBand="0" w:firstRowFirstColumn="0" w:firstRowLastColumn="0" w:lastRowFirstColumn="0" w:lastRowLastColumn="0"/>
            <w:tcW w:w="2124" w:type="dxa"/>
            <w:vMerge/>
          </w:tcPr>
          <w:p w14:paraId="2BFF42D4" w14:textId="77777777" w:rsidR="000D6C51" w:rsidRDefault="000D6C51" w:rsidP="000D6C51">
            <w:pPr>
              <w:spacing w:after="0" w:line="240" w:lineRule="auto"/>
              <w:jc w:val="both"/>
              <w:rPr>
                <w:rFonts w:ascii="Times New Roman" w:hAnsi="Times New Roman" w:cs="Times New Roman"/>
              </w:rPr>
            </w:pPr>
          </w:p>
        </w:tc>
        <w:tc>
          <w:tcPr>
            <w:tcW w:w="3616" w:type="dxa"/>
          </w:tcPr>
          <w:p w14:paraId="7AB38F09" w14:textId="77777777" w:rsidR="000D6C51" w:rsidRDefault="000D6C51" w:rsidP="000D6C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Testosteron</w:t>
            </w:r>
          </w:p>
        </w:tc>
        <w:tc>
          <w:tcPr>
            <w:tcW w:w="1117" w:type="dxa"/>
          </w:tcPr>
          <w:p w14:paraId="55834C2C"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0,066</w:t>
            </w:r>
          </w:p>
        </w:tc>
        <w:tc>
          <w:tcPr>
            <w:tcW w:w="1117" w:type="dxa"/>
          </w:tcPr>
          <w:p w14:paraId="290E1039"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0,651</w:t>
            </w:r>
          </w:p>
        </w:tc>
      </w:tr>
      <w:tr w:rsidR="000D6C51" w14:paraId="4EA4D6CB" w14:textId="77777777" w:rsidTr="00842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vMerge/>
          </w:tcPr>
          <w:p w14:paraId="2A4C6B0B" w14:textId="77777777" w:rsidR="000D6C51" w:rsidRDefault="000D6C51" w:rsidP="000D6C51">
            <w:pPr>
              <w:spacing w:after="0" w:line="240" w:lineRule="auto"/>
              <w:jc w:val="both"/>
              <w:rPr>
                <w:rFonts w:ascii="Times New Roman" w:hAnsi="Times New Roman" w:cs="Times New Roman"/>
              </w:rPr>
            </w:pPr>
          </w:p>
        </w:tc>
        <w:tc>
          <w:tcPr>
            <w:tcW w:w="3616" w:type="dxa"/>
          </w:tcPr>
          <w:p w14:paraId="50B35F36" w14:textId="77777777" w:rsidR="000D6C51" w:rsidRDefault="000D6C51" w:rsidP="000D6C5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SHBG</w:t>
            </w:r>
          </w:p>
        </w:tc>
        <w:tc>
          <w:tcPr>
            <w:tcW w:w="1117" w:type="dxa"/>
          </w:tcPr>
          <w:p w14:paraId="0C5868C5"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0,122</w:t>
            </w:r>
          </w:p>
        </w:tc>
        <w:tc>
          <w:tcPr>
            <w:tcW w:w="1117" w:type="dxa"/>
          </w:tcPr>
          <w:p w14:paraId="36B8125A" w14:textId="77777777" w:rsidR="000D6C51" w:rsidRDefault="000D6C51" w:rsidP="000D6C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0,399</w:t>
            </w:r>
          </w:p>
        </w:tc>
      </w:tr>
      <w:tr w:rsidR="000D6C51" w14:paraId="63148D00" w14:textId="77777777" w:rsidTr="00842EBA">
        <w:tc>
          <w:tcPr>
            <w:cnfStyle w:val="001000000000" w:firstRow="0" w:lastRow="0" w:firstColumn="1" w:lastColumn="0" w:oddVBand="0" w:evenVBand="0" w:oddHBand="0" w:evenHBand="0" w:firstRowFirstColumn="0" w:firstRowLastColumn="0" w:lastRowFirstColumn="0" w:lastRowLastColumn="0"/>
            <w:tcW w:w="2124" w:type="dxa"/>
            <w:vMerge/>
          </w:tcPr>
          <w:p w14:paraId="24D10A41" w14:textId="77777777" w:rsidR="000D6C51" w:rsidRDefault="000D6C51" w:rsidP="000D6C51">
            <w:pPr>
              <w:spacing w:after="0" w:line="240" w:lineRule="auto"/>
              <w:jc w:val="both"/>
              <w:rPr>
                <w:rFonts w:ascii="Times New Roman" w:hAnsi="Times New Roman" w:cs="Times New Roman"/>
              </w:rPr>
            </w:pPr>
          </w:p>
        </w:tc>
        <w:tc>
          <w:tcPr>
            <w:tcW w:w="3616" w:type="dxa"/>
          </w:tcPr>
          <w:p w14:paraId="028337A8" w14:textId="77777777" w:rsidR="000D6C51" w:rsidRDefault="000D6C51" w:rsidP="000D6C5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FTI</w:t>
            </w:r>
          </w:p>
        </w:tc>
        <w:tc>
          <w:tcPr>
            <w:tcW w:w="1117" w:type="dxa"/>
          </w:tcPr>
          <w:p w14:paraId="7EFAEBEA" w14:textId="77777777" w:rsidR="000D6C51" w:rsidRPr="004C0F9C"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0F9C">
              <w:rPr>
                <w:rFonts w:ascii="Times New Roman" w:hAnsi="Times New Roman" w:cs="Times New Roman"/>
              </w:rPr>
              <w:t>-0,084</w:t>
            </w:r>
          </w:p>
        </w:tc>
        <w:tc>
          <w:tcPr>
            <w:tcW w:w="1117" w:type="dxa"/>
          </w:tcPr>
          <w:p w14:paraId="7B395F93" w14:textId="77777777" w:rsidR="000D6C51" w:rsidRDefault="000D6C51" w:rsidP="000D6C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0,561</w:t>
            </w:r>
          </w:p>
        </w:tc>
      </w:tr>
    </w:tbl>
    <w:p w14:paraId="48ACF92F" w14:textId="77777777" w:rsidR="00842EBA" w:rsidRDefault="00842EBA" w:rsidP="000D6C51">
      <w:pPr>
        <w:spacing w:after="0" w:line="360" w:lineRule="auto"/>
        <w:ind w:firstLine="720"/>
        <w:jc w:val="both"/>
        <w:rPr>
          <w:rFonts w:ascii="Times New Roman" w:hAnsi="Times New Roman" w:cs="Times New Roman"/>
          <w:sz w:val="24"/>
          <w:szCs w:val="24"/>
        </w:rPr>
        <w:sectPr w:rsidR="00842EBA" w:rsidSect="00842EBA">
          <w:type w:val="continuous"/>
          <w:pgSz w:w="12240" w:h="15840"/>
          <w:pgMar w:top="1440" w:right="1440" w:bottom="1440" w:left="1440" w:header="708" w:footer="708" w:gutter="0"/>
          <w:cols w:space="708"/>
          <w:docGrid w:linePitch="360"/>
        </w:sectPr>
      </w:pPr>
    </w:p>
    <w:p w14:paraId="267229EB" w14:textId="298E06F0" w:rsidR="000D6C51" w:rsidRDefault="000D6C51" w:rsidP="000D6C51">
      <w:pPr>
        <w:spacing w:after="0" w:line="360" w:lineRule="auto"/>
        <w:ind w:firstLine="720"/>
        <w:jc w:val="both"/>
        <w:rPr>
          <w:rFonts w:ascii="Times New Roman" w:hAnsi="Times New Roman" w:cs="Times New Roman"/>
          <w:sz w:val="24"/>
          <w:szCs w:val="24"/>
        </w:rPr>
      </w:pPr>
    </w:p>
    <w:p w14:paraId="4CEAB90B" w14:textId="77777777" w:rsidR="00842EBA" w:rsidRDefault="00842EBA" w:rsidP="000D6C51">
      <w:pPr>
        <w:spacing w:after="0" w:line="360" w:lineRule="auto"/>
        <w:ind w:left="-567" w:firstLine="720"/>
        <w:jc w:val="both"/>
        <w:rPr>
          <w:rFonts w:ascii="Times New Roman" w:hAnsi="Times New Roman" w:cs="Times New Roman"/>
          <w:sz w:val="24"/>
          <w:szCs w:val="24"/>
        </w:rPr>
        <w:sectPr w:rsidR="00842EBA" w:rsidSect="00842EBA">
          <w:type w:val="continuous"/>
          <w:pgSz w:w="12240" w:h="15840"/>
          <w:pgMar w:top="1440" w:right="1440" w:bottom="1440" w:left="1440" w:header="708" w:footer="708" w:gutter="0"/>
          <w:cols w:num="2" w:space="708"/>
          <w:docGrid w:linePitch="360"/>
        </w:sectPr>
      </w:pPr>
    </w:p>
    <w:p w14:paraId="04BEEBF3" w14:textId="29161F36" w:rsidR="000D6C51" w:rsidRDefault="00812070" w:rsidP="000D6C51">
      <w:pPr>
        <w:spacing w:after="0" w:line="360" w:lineRule="auto"/>
        <w:ind w:left="-567" w:firstLine="720"/>
        <w:jc w:val="both"/>
        <w:rPr>
          <w:rFonts w:ascii="Times New Roman" w:hAnsi="Times New Roman" w:cs="Times New Roman"/>
          <w:sz w:val="24"/>
          <w:szCs w:val="24"/>
        </w:rPr>
      </w:pPr>
      <w:r w:rsidRPr="00291D87">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38EDCA4F" wp14:editId="3C613326">
            <wp:simplePos x="0" y="0"/>
            <wp:positionH relativeFrom="column">
              <wp:posOffset>183134</wp:posOffset>
            </wp:positionH>
            <wp:positionV relativeFrom="paragraph">
              <wp:posOffset>2342833</wp:posOffset>
            </wp:positionV>
            <wp:extent cx="2596896" cy="2185673"/>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96896" cy="2185673"/>
                    </a:xfrm>
                    <a:prstGeom prst="rect">
                      <a:avLst/>
                    </a:prstGeom>
                  </pic:spPr>
                </pic:pic>
              </a:graphicData>
            </a:graphic>
            <wp14:sizeRelH relativeFrom="page">
              <wp14:pctWidth>0</wp14:pctWidth>
            </wp14:sizeRelH>
            <wp14:sizeRelV relativeFrom="page">
              <wp14:pctHeight>0</wp14:pctHeight>
            </wp14:sizeRelV>
          </wp:anchor>
        </w:drawing>
      </w:r>
      <w:r w:rsidR="000D6C51" w:rsidRPr="00291D87">
        <w:rPr>
          <w:rFonts w:ascii="Times New Roman" w:hAnsi="Times New Roman" w:cs="Times New Roman"/>
          <w:noProof/>
          <w:sz w:val="24"/>
          <w:szCs w:val="24"/>
        </w:rPr>
        <w:drawing>
          <wp:inline distT="0" distB="0" distL="0" distR="0" wp14:anchorId="3E176B67" wp14:editId="0EEEB1D4">
            <wp:extent cx="2679192" cy="2254936"/>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4075" cy="2267462"/>
                    </a:xfrm>
                    <a:prstGeom prst="rect">
                      <a:avLst/>
                    </a:prstGeom>
                  </pic:spPr>
                </pic:pic>
              </a:graphicData>
            </a:graphic>
          </wp:inline>
        </w:drawing>
      </w:r>
      <w:r w:rsidR="000D6C51" w:rsidRPr="00291D87">
        <w:rPr>
          <w:rFonts w:ascii="Times New Roman" w:hAnsi="Times New Roman" w:cs="Times New Roman"/>
          <w:noProof/>
          <w:sz w:val="24"/>
          <w:szCs w:val="24"/>
        </w:rPr>
        <w:drawing>
          <wp:inline distT="0" distB="0" distL="0" distR="0" wp14:anchorId="043998D0" wp14:editId="698DAC6A">
            <wp:extent cx="2623758" cy="2208279"/>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6046" cy="2260703"/>
                    </a:xfrm>
                    <a:prstGeom prst="rect">
                      <a:avLst/>
                    </a:prstGeom>
                  </pic:spPr>
                </pic:pic>
              </a:graphicData>
            </a:graphic>
          </wp:inline>
        </w:drawing>
      </w:r>
    </w:p>
    <w:p w14:paraId="2B6E7902" w14:textId="5078104C" w:rsidR="000D6C51" w:rsidRDefault="000D6C51" w:rsidP="000D6C51">
      <w:pPr>
        <w:spacing w:after="0" w:line="360" w:lineRule="auto"/>
        <w:jc w:val="both"/>
        <w:rPr>
          <w:rFonts w:ascii="Times New Roman" w:hAnsi="Times New Roman" w:cs="Times New Roman"/>
          <w:sz w:val="24"/>
          <w:szCs w:val="24"/>
        </w:rPr>
      </w:pPr>
      <w:r w:rsidRPr="00291D87">
        <w:rPr>
          <w:rFonts w:ascii="Times New Roman" w:hAnsi="Times New Roman" w:cs="Times New Roman"/>
          <w:noProof/>
          <w:sz w:val="24"/>
          <w:szCs w:val="24"/>
        </w:rPr>
        <w:drawing>
          <wp:inline distT="0" distB="0" distL="0" distR="0" wp14:anchorId="138ACFC2" wp14:editId="540570E3">
            <wp:extent cx="2587752" cy="2177977"/>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3781" cy="2191467"/>
                    </a:xfrm>
                    <a:prstGeom prst="rect">
                      <a:avLst/>
                    </a:prstGeom>
                  </pic:spPr>
                </pic:pic>
              </a:graphicData>
            </a:graphic>
          </wp:inline>
        </w:drawing>
      </w:r>
    </w:p>
    <w:p w14:paraId="48251040" w14:textId="73CFE05D" w:rsidR="000D6C51" w:rsidRDefault="000D6C51" w:rsidP="000D6C51">
      <w:pPr>
        <w:spacing w:after="0" w:line="360" w:lineRule="auto"/>
        <w:ind w:left="1276" w:hanging="1276"/>
        <w:jc w:val="both"/>
        <w:rPr>
          <w:rFonts w:ascii="Times New Roman" w:hAnsi="Times New Roman" w:cs="Times New Roman"/>
          <w:b/>
          <w:sz w:val="24"/>
          <w:szCs w:val="24"/>
        </w:rPr>
      </w:pPr>
      <w:r>
        <w:rPr>
          <w:rFonts w:ascii="Times New Roman" w:hAnsi="Times New Roman" w:cs="Times New Roman"/>
          <w:b/>
          <w:sz w:val="24"/>
          <w:szCs w:val="24"/>
        </w:rPr>
        <w:t>Gambar 4.</w:t>
      </w:r>
      <w:r w:rsidRPr="00291D87">
        <w:rPr>
          <w:rFonts w:ascii="Times New Roman" w:hAnsi="Times New Roman" w:cs="Times New Roman"/>
          <w:b/>
          <w:sz w:val="24"/>
          <w:szCs w:val="24"/>
        </w:rPr>
        <w:tab/>
      </w:r>
      <w:r w:rsidRPr="00AA6AC0">
        <w:rPr>
          <w:rFonts w:ascii="Times New Roman" w:hAnsi="Times New Roman" w:cs="Times New Roman"/>
          <w:sz w:val="24"/>
          <w:szCs w:val="24"/>
        </w:rPr>
        <w:t>Korelasi Panjang Pengulangan CAG pada gen RA dengan</w:t>
      </w:r>
      <w:r>
        <w:rPr>
          <w:rFonts w:ascii="Times New Roman" w:hAnsi="Times New Roman" w:cs="Times New Roman"/>
          <w:sz w:val="24"/>
          <w:szCs w:val="24"/>
        </w:rPr>
        <w:t xml:space="preserve"> </w:t>
      </w:r>
      <w:r w:rsidRPr="00AA6AC0">
        <w:rPr>
          <w:rFonts w:ascii="Times New Roman" w:hAnsi="Times New Roman" w:cs="Times New Roman"/>
          <w:sz w:val="24"/>
          <w:szCs w:val="24"/>
        </w:rPr>
        <w:t>Karakteristik Laboratorium</w:t>
      </w:r>
    </w:p>
    <w:p w14:paraId="4EC90948" w14:textId="77777777" w:rsidR="00842EBA" w:rsidRDefault="00842EBA" w:rsidP="000D6C51">
      <w:pPr>
        <w:spacing w:after="0" w:line="360" w:lineRule="auto"/>
        <w:jc w:val="center"/>
        <w:rPr>
          <w:rFonts w:ascii="Times New Roman" w:hAnsi="Times New Roman" w:cs="Times New Roman"/>
          <w:sz w:val="24"/>
          <w:szCs w:val="24"/>
        </w:rPr>
        <w:sectPr w:rsidR="00842EBA" w:rsidSect="00842EBA">
          <w:type w:val="continuous"/>
          <w:pgSz w:w="12240" w:h="15840"/>
          <w:pgMar w:top="1440" w:right="1440" w:bottom="1440" w:left="1440" w:header="708" w:footer="708" w:gutter="0"/>
          <w:cols w:space="708"/>
          <w:docGrid w:linePitch="360"/>
        </w:sectPr>
      </w:pPr>
    </w:p>
    <w:p w14:paraId="7AFFA3E7" w14:textId="77777777" w:rsidR="00812070" w:rsidRDefault="00812070" w:rsidP="000D6C51">
      <w:pPr>
        <w:spacing w:after="0" w:line="360" w:lineRule="auto"/>
        <w:ind w:left="720" w:hanging="720"/>
        <w:jc w:val="both"/>
        <w:rPr>
          <w:rFonts w:ascii="Times New Roman" w:hAnsi="Times New Roman" w:cs="Times New Roman"/>
          <w:sz w:val="24"/>
          <w:szCs w:val="24"/>
        </w:rPr>
      </w:pPr>
    </w:p>
    <w:p w14:paraId="5E781E5B" w14:textId="6FC88768" w:rsidR="000D6C51" w:rsidRDefault="000D6C51" w:rsidP="000D6C51">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Karakteristik Laboratorium</w:t>
      </w:r>
    </w:p>
    <w:p w14:paraId="41317F5F" w14:textId="77777777" w:rsidR="000D6C51" w:rsidRPr="00724D08" w:rsidRDefault="000D6C51" w:rsidP="000D6C51">
      <w:pPr>
        <w:spacing w:after="0" w:line="360" w:lineRule="auto"/>
        <w:ind w:firstLine="709"/>
        <w:jc w:val="both"/>
        <w:rPr>
          <w:rFonts w:ascii="Times New Roman" w:hAnsi="Times New Roman"/>
          <w:sz w:val="24"/>
          <w:szCs w:val="24"/>
          <w:lang w:val="id-ID"/>
        </w:rPr>
      </w:pPr>
      <w:r w:rsidRPr="00136948">
        <w:rPr>
          <w:rFonts w:ascii="Times New Roman" w:hAnsi="Times New Roman"/>
          <w:sz w:val="24"/>
          <w:szCs w:val="24"/>
        </w:rPr>
        <w:t>Untuk mencari titik potong</w:t>
      </w:r>
      <w:r>
        <w:rPr>
          <w:rFonts w:ascii="Times New Roman" w:hAnsi="Times New Roman"/>
          <w:sz w:val="24"/>
          <w:szCs w:val="24"/>
        </w:rPr>
        <w:t xml:space="preserve"> kadar testosteron, SHBG dan FTI berdasarkan</w:t>
      </w:r>
      <w:r w:rsidRPr="00136948">
        <w:rPr>
          <w:rFonts w:ascii="Times New Roman" w:hAnsi="Times New Roman"/>
          <w:sz w:val="24"/>
          <w:szCs w:val="24"/>
        </w:rPr>
        <w:t xml:space="preserve"> </w:t>
      </w:r>
      <w:r>
        <w:rPr>
          <w:rFonts w:ascii="Times New Roman" w:hAnsi="Times New Roman" w:cs="Times New Roman"/>
          <w:sz w:val="24"/>
          <w:szCs w:val="24"/>
        </w:rPr>
        <w:t xml:space="preserve">panjang pengulangan CAG pada gen RA </w:t>
      </w:r>
      <w:r>
        <w:rPr>
          <w:rFonts w:ascii="Times New Roman" w:hAnsi="Times New Roman"/>
          <w:sz w:val="24"/>
          <w:szCs w:val="24"/>
        </w:rPr>
        <w:t>d</w:t>
      </w:r>
      <w:r w:rsidRPr="00136948">
        <w:rPr>
          <w:rFonts w:ascii="Times New Roman" w:hAnsi="Times New Roman"/>
          <w:sz w:val="24"/>
          <w:szCs w:val="24"/>
        </w:rPr>
        <w:t>ilakukan</w:t>
      </w:r>
      <w:r w:rsidRPr="00196260">
        <w:rPr>
          <w:rFonts w:ascii="Times New Roman" w:hAnsi="Times New Roman"/>
          <w:sz w:val="24"/>
          <w:szCs w:val="24"/>
        </w:rPr>
        <w:t xml:space="preserve"> analisis dengan kurva </w:t>
      </w:r>
      <w:r w:rsidRPr="00982B80">
        <w:rPr>
          <w:rFonts w:ascii="Times New Roman" w:hAnsi="Times New Roman"/>
          <w:i/>
          <w:sz w:val="24"/>
          <w:szCs w:val="24"/>
        </w:rPr>
        <w:t xml:space="preserve">receiver operating curve </w:t>
      </w:r>
      <w:r w:rsidRPr="00196260">
        <w:rPr>
          <w:rFonts w:ascii="Times New Roman" w:hAnsi="Times New Roman"/>
          <w:sz w:val="24"/>
          <w:szCs w:val="24"/>
        </w:rPr>
        <w:t>(</w:t>
      </w:r>
      <w:r>
        <w:rPr>
          <w:rFonts w:ascii="Times New Roman" w:hAnsi="Times New Roman"/>
          <w:sz w:val="24"/>
          <w:szCs w:val="24"/>
        </w:rPr>
        <w:t xml:space="preserve">ROC). </w:t>
      </w:r>
    </w:p>
    <w:p w14:paraId="733BF306" w14:textId="77777777" w:rsidR="00842EBA" w:rsidRDefault="00842EBA" w:rsidP="000D6C51">
      <w:pPr>
        <w:spacing w:after="0" w:line="360" w:lineRule="auto"/>
        <w:ind w:left="-567" w:right="-993"/>
        <w:rPr>
          <w:rFonts w:ascii="Times New Roman" w:hAnsi="Times New Roman"/>
          <w:sz w:val="24"/>
          <w:szCs w:val="24"/>
          <w:lang w:val="id-ID"/>
        </w:rPr>
        <w:sectPr w:rsidR="00842EBA" w:rsidSect="00842EBA">
          <w:type w:val="continuous"/>
          <w:pgSz w:w="12240" w:h="15840"/>
          <w:pgMar w:top="1440" w:right="1440" w:bottom="1440" w:left="1440" w:header="708" w:footer="708" w:gutter="0"/>
          <w:cols w:num="2" w:space="708"/>
          <w:docGrid w:linePitch="360"/>
        </w:sectPr>
      </w:pPr>
    </w:p>
    <w:p w14:paraId="22F03216" w14:textId="1175E76D" w:rsidR="000D6C51" w:rsidRDefault="000D6C51" w:rsidP="000D6C51">
      <w:pPr>
        <w:spacing w:after="0" w:line="360" w:lineRule="auto"/>
        <w:ind w:left="-567" w:right="-993"/>
        <w:rPr>
          <w:rFonts w:ascii="Times New Roman" w:hAnsi="Times New Roman"/>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7003FEF7" wp14:editId="64594463">
                <wp:simplePos x="0" y="0"/>
                <wp:positionH relativeFrom="column">
                  <wp:posOffset>603250</wp:posOffset>
                </wp:positionH>
                <wp:positionV relativeFrom="paragraph">
                  <wp:posOffset>1303468</wp:posOffset>
                </wp:positionV>
                <wp:extent cx="1505884" cy="590662"/>
                <wp:effectExtent l="0" t="0" r="18415" b="19050"/>
                <wp:wrapNone/>
                <wp:docPr id="20" name="Text Box 20"/>
                <wp:cNvGraphicFramePr/>
                <a:graphic xmlns:a="http://schemas.openxmlformats.org/drawingml/2006/main">
                  <a:graphicData uri="http://schemas.microsoft.com/office/word/2010/wordprocessingShape">
                    <wps:wsp>
                      <wps:cNvSpPr txBox="1"/>
                      <wps:spPr>
                        <a:xfrm>
                          <a:off x="0" y="0"/>
                          <a:ext cx="1505884" cy="59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0946E6" w14:textId="77777777" w:rsidR="000D6C51" w:rsidRDefault="000D6C51" w:rsidP="000D6C51">
                            <w:pPr>
                              <w:spacing w:after="0" w:line="240" w:lineRule="auto"/>
                              <w:jc w:val="center"/>
                              <w:rPr>
                                <w:rFonts w:ascii="Times New Roman" w:hAnsi="Times New Roman" w:cs="Times New Roman"/>
                              </w:rPr>
                            </w:pPr>
                            <w:r>
                              <w:rPr>
                                <w:rFonts w:ascii="Times New Roman" w:hAnsi="Times New Roman" w:cs="Times New Roman"/>
                              </w:rPr>
                              <w:t>Testosteron</w:t>
                            </w:r>
                          </w:p>
                          <w:p w14:paraId="63F1A624"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0,532</w:t>
                            </w:r>
                          </w:p>
                          <w:p w14:paraId="487FA2F2"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0,359–0,705</w:t>
                            </w:r>
                            <w:r w:rsidRPr="004755A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3FEF7" id="Text Box 20" o:spid="_x0000_s1027" type="#_x0000_t202" style="position:absolute;left:0;text-align:left;margin-left:47.5pt;margin-top:102.65pt;width:118.5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GpgAIAAJQFAAAOAAAAZHJzL2Uyb0RvYy54bWysVEtv2zAMvg/YfxB0X+1kSZYGdYqsRYYB&#10;QVssHXpWZKkRKouapMTOfv0o2Xl1vXTYRabMj69PJK+um0qTrXBegSlo7yKnRBgOpTLPBf35OP80&#10;psQHZkqmwYiC7oSn19OPH65qOxF9WIMuhSPoxPhJbQu6DsFOsszztaiYvwArDColuIoFvLrnrHSs&#10;Ru+Vzvp5PspqcKV1wIX3+Pe2VdJp8i+l4OFeSi8C0QXF3EI6XTpX8cymV2zy7JhdK96lwf4hi4op&#10;g0EPrm5ZYGTj1F+uKsUdeJDhgkOVgZSKi1QDVtPLX1WzXDMrUi1IjrcHmvz/c8vvtkv74EhovkKD&#10;DxgJqa2fePwZ62mkq+IXMyWoRwp3B9pEEwiPRsN8OB4PKOGoG17mo1E/usmO1tb58E1ARaJQUIfP&#10;kthi24UPLXQPicE8aFXOldbpEltB3GhHtgwfUYeUIzo/Q2lD6oKOPg/z5PhMF10f7Fea8ZcuvRMU&#10;+tMmhhOpabq0jkwkKey0iBhtfghJVJkIeSNHxrkwhzwTOqIkVvQeww5/zOo9xm0daJEigwkH40oZ&#10;cC1L59SWL3tqZYvHNzypO4qhWTVY+EmjrKDcYf84aEfLWz5XyPeC+fDAHM4Stgzuh3CPh9SAjwSd&#10;RMka3O+3/kc8tjhqKalxNgvqf22YE5To7wab/7I3GMRhTpfB8EsfL+5UszrVmE11A9g5PdxElicx&#10;4oPei9JB9YRrZBajoooZjrELGvbiTWg3Bq4hLmazBMLxtSwszNLy6DqyHPvssXliznZ9HnBC7mA/&#10;xWzyqt1bbLQ0MNsEkCrNQuS5ZbXjH0c/TVO3puJuOb0n1HGZTv8AAAD//wMAUEsDBBQABgAIAAAA&#10;IQBxlQXL3gAAAAoBAAAPAAAAZHJzL2Rvd25yZXYueG1sTI/BTsMwEETvSPyDtUjcqNNERUmIUwEq&#10;XDjRIs5uvLUt4nVku2n4e8wJjrMzmn3TbRc3shlDtJ4ErFcFMKTBK0tawMfh5a4GFpMkJUdPKOAb&#10;I2z766tOtspf6B3nfdIsl1BspQCT0tRyHgeDTsaVn5Cyd/LByZRl0FwFecnlbuRlUdxzJy3lD0ZO&#10;+Gxw+NqfnYDdk270UMtgdrWydl4+T2/6VYjbm+XxAVjCJf2F4Rc/o0OfmY7+TCqyUUCzyVOSgLLY&#10;VMByoKrKNbBjvjR1Bbzv+P8J/Q8AAAD//wMAUEsBAi0AFAAGAAgAAAAhALaDOJL+AAAA4QEAABMA&#10;AAAAAAAAAAAAAAAAAAAAAFtDb250ZW50X1R5cGVzXS54bWxQSwECLQAUAAYACAAAACEAOP0h/9YA&#10;AACUAQAACwAAAAAAAAAAAAAAAAAvAQAAX3JlbHMvLnJlbHNQSwECLQAUAAYACAAAACEA2tORqYAC&#10;AACUBQAADgAAAAAAAAAAAAAAAAAuAgAAZHJzL2Uyb0RvYy54bWxQSwECLQAUAAYACAAAACEAcZUF&#10;y94AAAAKAQAADwAAAAAAAAAAAAAAAADaBAAAZHJzL2Rvd25yZXYueG1sUEsFBgAAAAAEAAQA8wAA&#10;AOUFAAAAAA==&#10;" fillcolor="white [3201]" strokeweight=".5pt">
                <v:textbox>
                  <w:txbxContent>
                    <w:p w14:paraId="290946E6" w14:textId="77777777" w:rsidR="000D6C51" w:rsidRDefault="000D6C51" w:rsidP="000D6C51">
                      <w:pPr>
                        <w:spacing w:after="0" w:line="240" w:lineRule="auto"/>
                        <w:jc w:val="center"/>
                        <w:rPr>
                          <w:rFonts w:ascii="Times New Roman" w:hAnsi="Times New Roman" w:cs="Times New Roman"/>
                        </w:rPr>
                      </w:pPr>
                      <w:r>
                        <w:rPr>
                          <w:rFonts w:ascii="Times New Roman" w:hAnsi="Times New Roman" w:cs="Times New Roman"/>
                        </w:rPr>
                        <w:t>Testosteron</w:t>
                      </w:r>
                    </w:p>
                    <w:p w14:paraId="63F1A624"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0,532</w:t>
                      </w:r>
                    </w:p>
                    <w:p w14:paraId="487FA2F2"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0,359–0,705</w:t>
                      </w:r>
                      <w:r w:rsidRPr="004755A8">
                        <w:rPr>
                          <w:rFonts w:ascii="Times New Roman" w:hAnsi="Times New Roman" w:cs="Times New Roman"/>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A17124" wp14:editId="7F7E507C">
                <wp:simplePos x="0" y="0"/>
                <wp:positionH relativeFrom="column">
                  <wp:posOffset>3345441</wp:posOffset>
                </wp:positionH>
                <wp:positionV relativeFrom="paragraph">
                  <wp:posOffset>1301563</wp:posOffset>
                </wp:positionV>
                <wp:extent cx="1505884" cy="590662"/>
                <wp:effectExtent l="0" t="0" r="18415" b="19050"/>
                <wp:wrapNone/>
                <wp:docPr id="21" name="Text Box 21"/>
                <wp:cNvGraphicFramePr/>
                <a:graphic xmlns:a="http://schemas.openxmlformats.org/drawingml/2006/main">
                  <a:graphicData uri="http://schemas.microsoft.com/office/word/2010/wordprocessingShape">
                    <wps:wsp>
                      <wps:cNvSpPr txBox="1"/>
                      <wps:spPr>
                        <a:xfrm>
                          <a:off x="0" y="0"/>
                          <a:ext cx="1505884" cy="59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64C3D" w14:textId="77777777" w:rsidR="000D6C51" w:rsidRDefault="000D6C51" w:rsidP="000D6C51">
                            <w:pPr>
                              <w:spacing w:after="0" w:line="240" w:lineRule="auto"/>
                              <w:jc w:val="center"/>
                              <w:rPr>
                                <w:rFonts w:ascii="Times New Roman" w:hAnsi="Times New Roman" w:cs="Times New Roman"/>
                              </w:rPr>
                            </w:pPr>
                            <w:r>
                              <w:rPr>
                                <w:rFonts w:ascii="Times New Roman" w:hAnsi="Times New Roman" w:cs="Times New Roman"/>
                              </w:rPr>
                              <w:t>SHBG</w:t>
                            </w:r>
                          </w:p>
                          <w:p w14:paraId="5A17AFCD"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0,665</w:t>
                            </w:r>
                          </w:p>
                          <w:p w14:paraId="59C03E09"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0,505–0,825</w:t>
                            </w:r>
                            <w:r w:rsidRPr="004755A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17124" id="Text Box 21" o:spid="_x0000_s1028" type="#_x0000_t202" style="position:absolute;left:0;text-align:left;margin-left:263.4pt;margin-top:102.5pt;width:118.5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ANgQIAAJQFAAAOAAAAZHJzL2Uyb0RvYy54bWysVEtv2zAMvg/YfxB0X+1kSZYGdYqsRYYB&#10;QVssHXpWZKkRKouapMTOfv0o2Xl1vXTYxabEj69PJK+um0qTrXBegSlo7yKnRBgOpTLPBf35OP80&#10;psQHZkqmwYiC7oSn19OPH65qOxF9WIMuhSPoxPhJbQu6DsFOsszztaiYvwArDColuIoFPLrnrHSs&#10;Ru+Vzvp5PspqcKV1wIX3eHvbKuk0+ZdS8HAvpReB6IJibiF9Xfqu4jebXrHJs2N2rXiXBvuHLCqm&#10;DAY9uLplgZGNU3+5qhR34EGGCw5VBlIqLlINWE0vf1XNcs2sSLUgOd4eaPL/zy2/2y7tgyOh+QoN&#10;PmAkpLZ+4vEy1tNIV8U/ZkpQjxTuDrSJJhAejYb5cDweUMJRN7zMR6N+dJMdra3z4ZuAikShoA6f&#10;JbHFtgsfWugeEoN50KqcK63TIbaCuNGObBk+og4pR3R+htKG1AUdfR7myfGZLro+2K804y9deico&#10;9KdNDCdS03RpHZlIUthpETHa/BCSqDIR8kaOjHNhDnkmdERJrOg9hh3+mNV7jNs60CJFBhMOxpUy&#10;4FqWzqktX/bUyhaPb3hSdxRDs2qw8IKmF443Kyh32D8O2tHyls8V8r1gPjwwh7OELYP7IdzjR2rA&#10;R4JOomQN7vdb9xGPLY5aSmqczYL6XxvmBCX6u8Hmv+wNBnGY02Ew/NLHgzvVrE41ZlPdAHZODzeR&#10;5UmM+KD3onRQPeEamcWoqGKGY+yChr14E9qNgWuIi9ksgXB8LQsLs7Q8uo4sxz57bJ6Ys12fB5yQ&#10;O9hPMZu8avcWGy0NzDYBpEqzcGS14x9HP01Tt6bibjk9J9RxmU7/AAAA//8DAFBLAwQUAAYACAAA&#10;ACEA1yXPPt4AAAALAQAADwAAAGRycy9kb3ducmV2LnhtbEyPwU7DMBBE70j8g7VI3KhNUEMS4lSA&#10;ChdOLYjzNnZti9iOYjcNf89yguPsjGbftJvFD2zWU3IxSLhdCWA69FG5YCR8vL/cVMBSxqBwiEFL&#10;+NYJNt3lRYuNiuew0/M+G0YlITUoweY8Npyn3mqPaRVHHcg7xsljJjkZriY8U7kfeCFEyT26QB8s&#10;jvrZ6v5rf/IStk+mNn2Fk91Wyrl5+Ty+mVcpr6+WxwdgWS/5Lwy/+IQOHTEd4imoxAYJ66Ik9Cyh&#10;EGsaRYn78q4GdqBLXQngXcv/b+h+AAAA//8DAFBLAQItABQABgAIAAAAIQC2gziS/gAAAOEBAAAT&#10;AAAAAAAAAAAAAAAAAAAAAABbQ29udGVudF9UeXBlc10ueG1sUEsBAi0AFAAGAAgAAAAhADj9If/W&#10;AAAAlAEAAAsAAAAAAAAAAAAAAAAALwEAAF9yZWxzLy5yZWxzUEsBAi0AFAAGAAgAAAAhABoDMA2B&#10;AgAAlAUAAA4AAAAAAAAAAAAAAAAALgIAAGRycy9lMm9Eb2MueG1sUEsBAi0AFAAGAAgAAAAhANcl&#10;zz7eAAAACwEAAA8AAAAAAAAAAAAAAAAA2wQAAGRycy9kb3ducmV2LnhtbFBLBQYAAAAABAAEAPMA&#10;AADmBQAAAAA=&#10;" fillcolor="white [3201]" strokeweight=".5pt">
                <v:textbox>
                  <w:txbxContent>
                    <w:p w14:paraId="4C364C3D" w14:textId="77777777" w:rsidR="000D6C51" w:rsidRDefault="000D6C51" w:rsidP="000D6C51">
                      <w:pPr>
                        <w:spacing w:after="0" w:line="240" w:lineRule="auto"/>
                        <w:jc w:val="center"/>
                        <w:rPr>
                          <w:rFonts w:ascii="Times New Roman" w:hAnsi="Times New Roman" w:cs="Times New Roman"/>
                        </w:rPr>
                      </w:pPr>
                      <w:r>
                        <w:rPr>
                          <w:rFonts w:ascii="Times New Roman" w:hAnsi="Times New Roman" w:cs="Times New Roman"/>
                        </w:rPr>
                        <w:t>SHBG</w:t>
                      </w:r>
                    </w:p>
                    <w:p w14:paraId="5A17AFCD"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0,665</w:t>
                      </w:r>
                    </w:p>
                    <w:p w14:paraId="59C03E09"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0,505–0,825</w:t>
                      </w:r>
                      <w:r w:rsidRPr="004755A8">
                        <w:rPr>
                          <w:rFonts w:ascii="Times New Roman" w:hAnsi="Times New Roman" w:cs="Times New Roman"/>
                        </w:rPr>
                        <w:t>)</w:t>
                      </w:r>
                    </w:p>
                  </w:txbxContent>
                </v:textbox>
              </v:shape>
            </w:pict>
          </mc:Fallback>
        </mc:AlternateContent>
      </w:r>
      <w:r w:rsidRPr="00800695">
        <w:rPr>
          <w:rFonts w:ascii="Times New Roman" w:hAnsi="Times New Roman" w:cs="Times New Roman"/>
          <w:noProof/>
          <w:sz w:val="24"/>
          <w:szCs w:val="24"/>
        </w:rPr>
        <w:drawing>
          <wp:inline distT="0" distB="0" distL="0" distR="0" wp14:anchorId="2BE2A028" wp14:editId="3026E2CB">
            <wp:extent cx="2943225" cy="2355847"/>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1055" cy="2370119"/>
                    </a:xfrm>
                    <a:prstGeom prst="rect">
                      <a:avLst/>
                    </a:prstGeom>
                    <a:noFill/>
                    <a:ln>
                      <a:noFill/>
                    </a:ln>
                  </pic:spPr>
                </pic:pic>
              </a:graphicData>
            </a:graphic>
          </wp:inline>
        </w:drawing>
      </w:r>
      <w:r w:rsidRPr="00525A6F">
        <w:rPr>
          <w:rFonts w:ascii="Times New Roman" w:hAnsi="Times New Roman" w:cs="Times New Roman"/>
          <w:noProof/>
          <w:sz w:val="24"/>
          <w:szCs w:val="24"/>
        </w:rPr>
        <w:drawing>
          <wp:inline distT="0" distB="0" distL="0" distR="0" wp14:anchorId="5ED74B6E" wp14:editId="047591F5">
            <wp:extent cx="2947214" cy="2359025"/>
            <wp:effectExtent l="0" t="0" r="571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2325" cy="2411141"/>
                    </a:xfrm>
                    <a:prstGeom prst="rect">
                      <a:avLst/>
                    </a:prstGeom>
                    <a:noFill/>
                    <a:ln>
                      <a:noFill/>
                    </a:ln>
                  </pic:spPr>
                </pic:pic>
              </a:graphicData>
            </a:graphic>
          </wp:inline>
        </w:drawing>
      </w:r>
    </w:p>
    <w:p w14:paraId="73BE2FE9" w14:textId="77777777" w:rsidR="000D6C51" w:rsidRDefault="000D6C51" w:rsidP="000D6C51">
      <w:pPr>
        <w:spacing w:after="0" w:line="360" w:lineRule="auto"/>
        <w:ind w:left="-567" w:right="-993"/>
        <w:jc w:val="center"/>
        <w:rPr>
          <w:rFonts w:ascii="Times New Roman" w:hAnsi="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6D130F" wp14:editId="4C8102FC">
                <wp:simplePos x="0" y="0"/>
                <wp:positionH relativeFrom="column">
                  <wp:posOffset>2251710</wp:posOffset>
                </wp:positionH>
                <wp:positionV relativeFrom="paragraph">
                  <wp:posOffset>1097205</wp:posOffset>
                </wp:positionV>
                <wp:extent cx="1505884" cy="590662"/>
                <wp:effectExtent l="0" t="0" r="18415" b="19050"/>
                <wp:wrapNone/>
                <wp:docPr id="22" name="Text Box 22"/>
                <wp:cNvGraphicFramePr/>
                <a:graphic xmlns:a="http://schemas.openxmlformats.org/drawingml/2006/main">
                  <a:graphicData uri="http://schemas.microsoft.com/office/word/2010/wordprocessingShape">
                    <wps:wsp>
                      <wps:cNvSpPr txBox="1"/>
                      <wps:spPr>
                        <a:xfrm>
                          <a:off x="0" y="0"/>
                          <a:ext cx="1505884" cy="59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2689B" w14:textId="77777777" w:rsidR="000D6C51" w:rsidRDefault="000D6C51" w:rsidP="000D6C51">
                            <w:pPr>
                              <w:spacing w:after="0" w:line="240" w:lineRule="auto"/>
                              <w:jc w:val="center"/>
                              <w:rPr>
                                <w:rFonts w:ascii="Times New Roman" w:hAnsi="Times New Roman" w:cs="Times New Roman"/>
                              </w:rPr>
                            </w:pPr>
                            <w:r>
                              <w:rPr>
                                <w:rFonts w:ascii="Times New Roman" w:hAnsi="Times New Roman" w:cs="Times New Roman"/>
                              </w:rPr>
                              <w:t>FTI</w:t>
                            </w:r>
                          </w:p>
                          <w:p w14:paraId="7563D913"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0,646</w:t>
                            </w:r>
                          </w:p>
                          <w:p w14:paraId="128B94C8"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0,475–0,816</w:t>
                            </w:r>
                            <w:r w:rsidRPr="004755A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130F" id="Text Box 22" o:spid="_x0000_s1029" type="#_x0000_t202" style="position:absolute;left:0;text-align:left;margin-left:177.3pt;margin-top:86.4pt;width:118.5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YgwIAAJQFAAAOAAAAZHJzL2Uyb0RvYy54bWysVEtv2zAMvg/YfxB0X+ykSZYGdYqsRYYB&#10;RVssHXpWZKkRKouapMTOfn0p2Xm066XDLjJlfnx9Inlx2VSabIXzCkxB+72cEmE4lMo8FfTXw+LL&#10;hBIfmCmZBiMKuhOeXs4+f7qo7VQMYA26FI6gE+OntS3oOgQ7zTLP16JivgdWGFRKcBULeHVPWelY&#10;jd4rnQ3yfJzV4ErrgAvv8e91q6Sz5F9KwcOdlF4EoguKuYV0unSu4pnNLtj0yTG7VrxLg/1DFhVT&#10;BoMeXF2zwMjGqb9cVYo78CBDj0OVgZSKi1QDVtPP31SzXDMrUi1IjrcHmvz/c8tvt0t770hovkGD&#10;DxgJqa2fevwZ62mkq+IXMyWoRwp3B9pEEwiPRqN8NJkMKeGoG53n4/EgusmO1tb58F1ARaJQUIfP&#10;kthi2xsfWugeEoN50KpcKK3TJbaCuNKObBk+og4pR3T+CqUNqQs6PhvlyfErXXR9sF9pxp+79E5Q&#10;6E+bGE6kpunSOjKRpLDTImK0+SkkUWUi5J0cGefCHPJM6IiSWNFHDDv8MauPGLd1oEWKDCYcjCtl&#10;wLUsvaa2fN5TK1s8vuFJ3VEMzarBwgt6tm+UFZQ77B8H7Wh5yxcK+b5hPtwzh7OELYP7IdzhITXg&#10;I0EnUbIG9+e9/xGPLY5aSmqczYL63xvmBCX6h8HmP+8Ph3GY02U4+jrAizvVrE41ZlNdAXZOHzeR&#10;5UmM+KD3onRQPeIamceoqGKGY+yChr14FdqNgWuIi/k8gXB8LQs3Zml5dB1Zjn320DwyZ7s+Dzgh&#10;t7CfYjZ90+4tNloamG8CSJVmIfLcstrxj6OfpqlbU3G3nN4T6rhMZy8AAAD//wMAUEsDBBQABgAI&#10;AAAAIQBnpp4l3wAAAAsBAAAPAAAAZHJzL2Rvd25yZXYueG1sTI/BTsMwEETvSPyDtUjcqNNA0jSN&#10;UwEqXDhRUM9u7NoW8TqK3TT8PcsJjqt5mn3TbGffs0mP0QUUsFxkwDR2QTk0Aj4/Xu4qYDFJVLIP&#10;qAV86wjb9vqqkbUKF3zX0z4ZRiUYaynApjTUnMfOai/jIgwaKTuF0ctE52i4GuWFyn3P8ywruZcO&#10;6YOVg362uvvan72A3ZNZm66So91VyrlpPpzezKsQtzfz4wZY0nP6g+FXn9ShJadjOKOKrBdwXzyU&#10;hFKwymkDEcV6uQJ2FJCXRQW8bfj/De0PAAAA//8DAFBLAQItABQABgAIAAAAIQC2gziS/gAAAOEB&#10;AAATAAAAAAAAAAAAAAAAAAAAAABbQ29udGVudF9UeXBlc10ueG1sUEsBAi0AFAAGAAgAAAAhADj9&#10;If/WAAAAlAEAAAsAAAAAAAAAAAAAAAAALwEAAF9yZWxzLy5yZWxzUEsBAi0AFAAGAAgAAAAhAGWx&#10;f9iDAgAAlAUAAA4AAAAAAAAAAAAAAAAALgIAAGRycy9lMm9Eb2MueG1sUEsBAi0AFAAGAAgAAAAh&#10;AGemniXfAAAACwEAAA8AAAAAAAAAAAAAAAAA3QQAAGRycy9kb3ducmV2LnhtbFBLBQYAAAAABAAE&#10;APMAAADpBQAAAAA=&#10;" fillcolor="white [3201]" strokeweight=".5pt">
                <v:textbox>
                  <w:txbxContent>
                    <w:p w14:paraId="36B2689B" w14:textId="77777777" w:rsidR="000D6C51" w:rsidRDefault="000D6C51" w:rsidP="000D6C51">
                      <w:pPr>
                        <w:spacing w:after="0" w:line="240" w:lineRule="auto"/>
                        <w:jc w:val="center"/>
                        <w:rPr>
                          <w:rFonts w:ascii="Times New Roman" w:hAnsi="Times New Roman" w:cs="Times New Roman"/>
                        </w:rPr>
                      </w:pPr>
                      <w:r>
                        <w:rPr>
                          <w:rFonts w:ascii="Times New Roman" w:hAnsi="Times New Roman" w:cs="Times New Roman"/>
                        </w:rPr>
                        <w:t>FTI</w:t>
                      </w:r>
                    </w:p>
                    <w:p w14:paraId="7563D913"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AUC = 0,646</w:t>
                      </w:r>
                    </w:p>
                    <w:p w14:paraId="128B94C8" w14:textId="77777777" w:rsidR="000D6C51" w:rsidRPr="004755A8" w:rsidRDefault="000D6C51" w:rsidP="000D6C51">
                      <w:pPr>
                        <w:spacing w:after="0" w:line="240" w:lineRule="auto"/>
                        <w:jc w:val="center"/>
                        <w:rPr>
                          <w:rFonts w:ascii="Times New Roman" w:hAnsi="Times New Roman" w:cs="Times New Roman"/>
                        </w:rPr>
                      </w:pPr>
                      <w:r>
                        <w:rPr>
                          <w:rFonts w:ascii="Times New Roman" w:hAnsi="Times New Roman" w:cs="Times New Roman"/>
                        </w:rPr>
                        <w:t>(IK95% 0,475–0,816</w:t>
                      </w:r>
                      <w:r w:rsidRPr="004755A8">
                        <w:rPr>
                          <w:rFonts w:ascii="Times New Roman" w:hAnsi="Times New Roman" w:cs="Times New Roman"/>
                        </w:rPr>
                        <w:t>)</w:t>
                      </w:r>
                    </w:p>
                  </w:txbxContent>
                </v:textbox>
              </v:shape>
            </w:pict>
          </mc:Fallback>
        </mc:AlternateContent>
      </w:r>
      <w:r w:rsidRPr="00BB70D1">
        <w:rPr>
          <w:rFonts w:ascii="Times New Roman" w:hAnsi="Times New Roman" w:cs="Times New Roman"/>
          <w:noProof/>
          <w:sz w:val="24"/>
          <w:szCs w:val="24"/>
        </w:rPr>
        <w:drawing>
          <wp:inline distT="0" distB="0" distL="0" distR="0" wp14:anchorId="0C5C63E7" wp14:editId="4F714D0A">
            <wp:extent cx="3616063" cy="264795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4898" cy="2705679"/>
                    </a:xfrm>
                    <a:prstGeom prst="rect">
                      <a:avLst/>
                    </a:prstGeom>
                    <a:noFill/>
                    <a:ln>
                      <a:noFill/>
                    </a:ln>
                  </pic:spPr>
                </pic:pic>
              </a:graphicData>
            </a:graphic>
          </wp:inline>
        </w:drawing>
      </w:r>
    </w:p>
    <w:p w14:paraId="6240E724" w14:textId="7F86EE00" w:rsidR="000D6C51" w:rsidRPr="00A40FE0" w:rsidRDefault="000D6C51" w:rsidP="000D6C51">
      <w:pPr>
        <w:spacing w:after="0" w:line="360" w:lineRule="auto"/>
        <w:jc w:val="center"/>
        <w:rPr>
          <w:rFonts w:ascii="Times New Roman" w:hAnsi="Times New Roman"/>
          <w:sz w:val="24"/>
          <w:szCs w:val="24"/>
        </w:rPr>
      </w:pPr>
      <w:r>
        <w:rPr>
          <w:rFonts w:ascii="Times New Roman" w:hAnsi="Times New Roman"/>
          <w:b/>
          <w:sz w:val="24"/>
          <w:szCs w:val="24"/>
          <w:lang w:val="id-ID"/>
        </w:rPr>
        <w:t xml:space="preserve">Gambar </w:t>
      </w:r>
      <w:r>
        <w:rPr>
          <w:rFonts w:ascii="Times New Roman" w:hAnsi="Times New Roman"/>
          <w:b/>
          <w:sz w:val="24"/>
          <w:szCs w:val="24"/>
        </w:rPr>
        <w:t>5</w:t>
      </w:r>
      <w:r w:rsidRPr="00217919">
        <w:rPr>
          <w:rFonts w:ascii="Times New Roman" w:hAnsi="Times New Roman"/>
          <w:sz w:val="24"/>
          <w:szCs w:val="24"/>
          <w:lang w:val="id-ID"/>
        </w:rPr>
        <w:t xml:space="preserve">. Kurva ROC </w:t>
      </w:r>
      <w:r>
        <w:rPr>
          <w:rFonts w:ascii="Times New Roman" w:hAnsi="Times New Roman" w:cs="Times New Roman"/>
          <w:sz w:val="24"/>
          <w:szCs w:val="24"/>
        </w:rPr>
        <w:t>Karakteristik Laboratorium</w:t>
      </w:r>
    </w:p>
    <w:p w14:paraId="6EF046B0" w14:textId="77777777" w:rsidR="000D6C51" w:rsidRDefault="000D6C51" w:rsidP="000D6C51">
      <w:pPr>
        <w:spacing w:after="0" w:line="360" w:lineRule="auto"/>
        <w:ind w:left="-567" w:right="-993"/>
        <w:jc w:val="center"/>
        <w:rPr>
          <w:rFonts w:ascii="Times New Roman" w:hAnsi="Times New Roman"/>
          <w:sz w:val="24"/>
          <w:szCs w:val="24"/>
          <w:lang w:val="id-ID"/>
        </w:rPr>
      </w:pPr>
    </w:p>
    <w:p w14:paraId="12D4BC63" w14:textId="55E77DB1" w:rsidR="000D6C51" w:rsidRDefault="000D6C51" w:rsidP="000D6C51">
      <w:pPr>
        <w:spacing w:after="0" w:line="360" w:lineRule="auto"/>
        <w:ind w:left="-567" w:right="-993" w:firstLine="567"/>
        <w:rPr>
          <w:rFonts w:ascii="Times New Roman" w:hAnsi="Times New Roman"/>
          <w:sz w:val="24"/>
          <w:szCs w:val="24"/>
          <w:lang w:val="id-ID"/>
        </w:rPr>
      </w:pPr>
      <w:r>
        <w:rPr>
          <w:rFonts w:ascii="Times New Roman" w:hAnsi="Times New Roman"/>
          <w:sz w:val="24"/>
          <w:szCs w:val="24"/>
        </w:rPr>
        <w:t>Didapatkan titik potong kadar testosteron sebesar 44,64, SHBG sebesar 26</w:t>
      </w:r>
      <w:r w:rsidR="00CB36F9">
        <w:rPr>
          <w:rFonts w:ascii="Times New Roman" w:hAnsi="Times New Roman"/>
          <w:sz w:val="24"/>
          <w:szCs w:val="24"/>
        </w:rPr>
        <w:t>,</w:t>
      </w:r>
      <w:r>
        <w:rPr>
          <w:rFonts w:ascii="Times New Roman" w:hAnsi="Times New Roman"/>
          <w:sz w:val="24"/>
          <w:szCs w:val="24"/>
        </w:rPr>
        <w:t>295 dan FTI sebesar 5</w:t>
      </w:r>
      <w:r w:rsidR="00CB36F9">
        <w:rPr>
          <w:rFonts w:ascii="Times New Roman" w:hAnsi="Times New Roman"/>
          <w:sz w:val="24"/>
          <w:szCs w:val="24"/>
        </w:rPr>
        <w:t>,</w:t>
      </w:r>
      <w:r>
        <w:rPr>
          <w:rFonts w:ascii="Times New Roman" w:hAnsi="Times New Roman"/>
          <w:sz w:val="24"/>
          <w:szCs w:val="24"/>
        </w:rPr>
        <w:t>73.</w:t>
      </w:r>
    </w:p>
    <w:p w14:paraId="064BCB8E" w14:textId="77777777" w:rsidR="000D6C51" w:rsidRDefault="000D6C51" w:rsidP="000D6C51">
      <w:pPr>
        <w:spacing w:after="0" w:line="360" w:lineRule="auto"/>
        <w:ind w:firstLine="851"/>
        <w:jc w:val="both"/>
        <w:rPr>
          <w:rFonts w:ascii="Times New Roman" w:hAnsi="Times New Roman"/>
          <w:sz w:val="24"/>
          <w:szCs w:val="24"/>
        </w:rPr>
      </w:pPr>
    </w:p>
    <w:p w14:paraId="24CCB2CC" w14:textId="77777777" w:rsidR="000D6C51" w:rsidRDefault="000D6C51" w:rsidP="000D6C51">
      <w:pPr>
        <w:spacing w:after="0" w:line="360" w:lineRule="auto"/>
        <w:ind w:firstLine="709"/>
        <w:jc w:val="center"/>
        <w:rPr>
          <w:rFonts w:ascii="Times New Roman" w:hAnsi="Times New Roman"/>
          <w:sz w:val="24"/>
          <w:szCs w:val="24"/>
        </w:rPr>
      </w:pPr>
      <w:r>
        <w:rPr>
          <w:noProof/>
        </w:rPr>
        <w:lastRenderedPageBreak/>
        <w:drawing>
          <wp:inline distT="0" distB="0" distL="0" distR="0" wp14:anchorId="48A55458" wp14:editId="09A19A66">
            <wp:extent cx="3484958" cy="2095500"/>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3642" t="46034" r="31851" b="17067"/>
                    <a:stretch/>
                  </pic:blipFill>
                  <pic:spPr bwMode="auto">
                    <a:xfrm>
                      <a:off x="0" y="0"/>
                      <a:ext cx="3515297" cy="2113743"/>
                    </a:xfrm>
                    <a:prstGeom prst="rect">
                      <a:avLst/>
                    </a:prstGeom>
                    <a:ln>
                      <a:noFill/>
                    </a:ln>
                    <a:extLst>
                      <a:ext uri="{53640926-AAD7-44D8-BBD7-CCE9431645EC}">
                        <a14:shadowObscured xmlns:a14="http://schemas.microsoft.com/office/drawing/2010/main"/>
                      </a:ext>
                    </a:extLst>
                  </pic:spPr>
                </pic:pic>
              </a:graphicData>
            </a:graphic>
          </wp:inline>
        </w:drawing>
      </w:r>
    </w:p>
    <w:p w14:paraId="5BF3F607" w14:textId="77777777" w:rsidR="000D6C51" w:rsidRDefault="000D6C51" w:rsidP="000D6C51">
      <w:pPr>
        <w:spacing w:after="0" w:line="360" w:lineRule="auto"/>
        <w:ind w:firstLine="709"/>
        <w:jc w:val="center"/>
        <w:rPr>
          <w:rFonts w:ascii="Times New Roman" w:hAnsi="Times New Roman"/>
          <w:sz w:val="24"/>
          <w:szCs w:val="24"/>
        </w:rPr>
      </w:pPr>
    </w:p>
    <w:p w14:paraId="3932540B" w14:textId="77777777" w:rsidR="000D6C51" w:rsidRDefault="000D6C51" w:rsidP="000D6C51">
      <w:pPr>
        <w:spacing w:after="0" w:line="360" w:lineRule="auto"/>
        <w:ind w:firstLine="709"/>
        <w:jc w:val="center"/>
        <w:rPr>
          <w:rFonts w:ascii="Times New Roman" w:hAnsi="Times New Roman"/>
          <w:sz w:val="24"/>
          <w:szCs w:val="24"/>
        </w:rPr>
      </w:pPr>
      <w:r>
        <w:rPr>
          <w:noProof/>
        </w:rPr>
        <w:drawing>
          <wp:inline distT="0" distB="0" distL="0" distR="0" wp14:anchorId="17ACFA26" wp14:editId="62053508">
            <wp:extent cx="3392402" cy="1924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3364" t="48946" r="32065" b="16177"/>
                    <a:stretch/>
                  </pic:blipFill>
                  <pic:spPr bwMode="auto">
                    <a:xfrm>
                      <a:off x="0" y="0"/>
                      <a:ext cx="3422842" cy="1941315"/>
                    </a:xfrm>
                    <a:prstGeom prst="rect">
                      <a:avLst/>
                    </a:prstGeom>
                    <a:ln>
                      <a:noFill/>
                    </a:ln>
                    <a:extLst>
                      <a:ext uri="{53640926-AAD7-44D8-BBD7-CCE9431645EC}">
                        <a14:shadowObscured xmlns:a14="http://schemas.microsoft.com/office/drawing/2010/main"/>
                      </a:ext>
                    </a:extLst>
                  </pic:spPr>
                </pic:pic>
              </a:graphicData>
            </a:graphic>
          </wp:inline>
        </w:drawing>
      </w:r>
    </w:p>
    <w:p w14:paraId="5ACEFA3E" w14:textId="77777777" w:rsidR="000D6C51" w:rsidRDefault="000D6C51" w:rsidP="000D6C51">
      <w:pPr>
        <w:spacing w:after="0" w:line="360" w:lineRule="auto"/>
        <w:ind w:firstLine="709"/>
        <w:jc w:val="center"/>
        <w:rPr>
          <w:rFonts w:ascii="Times New Roman" w:hAnsi="Times New Roman"/>
          <w:sz w:val="24"/>
          <w:szCs w:val="24"/>
        </w:rPr>
      </w:pPr>
    </w:p>
    <w:p w14:paraId="51630AF8" w14:textId="77777777" w:rsidR="000D6C51" w:rsidRDefault="000D6C51" w:rsidP="000D6C51">
      <w:pPr>
        <w:spacing w:after="0" w:line="360" w:lineRule="auto"/>
        <w:ind w:firstLine="709"/>
        <w:jc w:val="center"/>
        <w:rPr>
          <w:rFonts w:ascii="Times New Roman" w:hAnsi="Times New Roman"/>
          <w:sz w:val="24"/>
          <w:szCs w:val="24"/>
        </w:rPr>
      </w:pPr>
      <w:r>
        <w:rPr>
          <w:noProof/>
        </w:rPr>
        <w:drawing>
          <wp:inline distT="0" distB="0" distL="0" distR="0" wp14:anchorId="7CD05AB4" wp14:editId="6034B3AF">
            <wp:extent cx="3442037" cy="19621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3217" t="38241" r="42381" b="26880"/>
                    <a:stretch/>
                  </pic:blipFill>
                  <pic:spPr bwMode="auto">
                    <a:xfrm>
                      <a:off x="0" y="0"/>
                      <a:ext cx="3500047" cy="1995219"/>
                    </a:xfrm>
                    <a:prstGeom prst="rect">
                      <a:avLst/>
                    </a:prstGeom>
                    <a:ln>
                      <a:noFill/>
                    </a:ln>
                    <a:extLst>
                      <a:ext uri="{53640926-AAD7-44D8-BBD7-CCE9431645EC}">
                        <a14:shadowObscured xmlns:a14="http://schemas.microsoft.com/office/drawing/2010/main"/>
                      </a:ext>
                    </a:extLst>
                  </pic:spPr>
                </pic:pic>
              </a:graphicData>
            </a:graphic>
          </wp:inline>
        </w:drawing>
      </w:r>
    </w:p>
    <w:p w14:paraId="5FA89BE4" w14:textId="77777777" w:rsidR="000D6C51" w:rsidRPr="00724D08" w:rsidRDefault="000D6C51" w:rsidP="000D6C51">
      <w:pPr>
        <w:spacing w:after="0" w:line="360" w:lineRule="auto"/>
        <w:ind w:firstLine="709"/>
        <w:jc w:val="center"/>
        <w:rPr>
          <w:rFonts w:ascii="Times New Roman" w:hAnsi="Times New Roman"/>
          <w:sz w:val="24"/>
          <w:szCs w:val="24"/>
        </w:rPr>
      </w:pPr>
    </w:p>
    <w:p w14:paraId="627164D3" w14:textId="77777777" w:rsidR="000D6C51" w:rsidRDefault="000D6C51" w:rsidP="000D6C51">
      <w:pPr>
        <w:spacing w:after="0" w:line="360" w:lineRule="auto"/>
        <w:jc w:val="center"/>
        <w:rPr>
          <w:rFonts w:ascii="Times New Roman" w:hAnsi="Times New Roman"/>
          <w:b/>
          <w:sz w:val="24"/>
          <w:szCs w:val="24"/>
        </w:rPr>
      </w:pPr>
    </w:p>
    <w:p w14:paraId="3335DB2E" w14:textId="455CADA5" w:rsidR="000D6C51" w:rsidRDefault="000D6C51" w:rsidP="000D6C51">
      <w:pPr>
        <w:tabs>
          <w:tab w:val="left" w:pos="1276"/>
        </w:tabs>
        <w:spacing w:after="0" w:line="360" w:lineRule="auto"/>
        <w:ind w:left="1701" w:hanging="1701"/>
        <w:jc w:val="both"/>
        <w:rPr>
          <w:rFonts w:ascii="Times New Roman" w:hAnsi="Times New Roman" w:cs="Times New Roman"/>
          <w:sz w:val="24"/>
          <w:szCs w:val="24"/>
        </w:rPr>
      </w:pPr>
      <w:r>
        <w:rPr>
          <w:rFonts w:ascii="Times New Roman" w:hAnsi="Times New Roman"/>
          <w:b/>
          <w:sz w:val="24"/>
          <w:szCs w:val="24"/>
        </w:rPr>
        <w:t>Gambar 6.</w:t>
      </w:r>
      <w:r w:rsidRPr="00196260">
        <w:rPr>
          <w:rFonts w:ascii="Times New Roman" w:hAnsi="Times New Roman"/>
          <w:b/>
          <w:sz w:val="24"/>
          <w:szCs w:val="24"/>
        </w:rPr>
        <w:t xml:space="preserve"> </w:t>
      </w:r>
      <w:r w:rsidRPr="00196260">
        <w:rPr>
          <w:rFonts w:ascii="Times New Roman" w:hAnsi="Times New Roman"/>
          <w:sz w:val="24"/>
          <w:szCs w:val="24"/>
        </w:rPr>
        <w:t>Kurva Perpoto</w:t>
      </w:r>
      <w:r>
        <w:rPr>
          <w:rFonts w:ascii="Times New Roman" w:hAnsi="Times New Roman"/>
          <w:sz w:val="24"/>
          <w:szCs w:val="24"/>
        </w:rPr>
        <w:t>ngan Sensitivitas, Spesifisitas</w:t>
      </w:r>
      <w:r>
        <w:rPr>
          <w:rFonts w:ascii="Times New Roman" w:hAnsi="Times New Roman"/>
          <w:sz w:val="24"/>
          <w:szCs w:val="24"/>
          <w:lang w:val="id-ID"/>
        </w:rPr>
        <w:t xml:space="preserve"> </w:t>
      </w:r>
      <w:r>
        <w:rPr>
          <w:rFonts w:ascii="Times New Roman" w:hAnsi="Times New Roman" w:cs="Times New Roman"/>
          <w:sz w:val="24"/>
          <w:szCs w:val="24"/>
        </w:rPr>
        <w:t>Karakteristik Laboratorium</w:t>
      </w:r>
    </w:p>
    <w:p w14:paraId="584411CD" w14:textId="77777777" w:rsidR="000D6C51" w:rsidRPr="00866154" w:rsidRDefault="000D6C51" w:rsidP="000D6C51">
      <w:pPr>
        <w:autoSpaceDE w:val="0"/>
        <w:autoSpaceDN w:val="0"/>
        <w:adjustRightInd w:val="0"/>
        <w:spacing w:after="0" w:line="360" w:lineRule="auto"/>
        <w:jc w:val="both"/>
        <w:rPr>
          <w:rFonts w:ascii="Times New Roman" w:hAnsi="Times New Roman" w:cs="Times New Roman"/>
          <w:sz w:val="24"/>
          <w:szCs w:val="24"/>
        </w:rPr>
      </w:pPr>
    </w:p>
    <w:p w14:paraId="046C6C54" w14:textId="77777777" w:rsidR="00842EBA" w:rsidRDefault="00842EBA" w:rsidP="000D6C51">
      <w:pPr>
        <w:spacing w:after="0" w:line="360" w:lineRule="auto"/>
        <w:ind w:left="720" w:hanging="720"/>
        <w:jc w:val="both"/>
        <w:rPr>
          <w:rFonts w:ascii="Times New Roman" w:hAnsi="Times New Roman" w:cs="Times New Roman"/>
          <w:b/>
          <w:sz w:val="24"/>
          <w:szCs w:val="24"/>
        </w:rPr>
        <w:sectPr w:rsidR="00842EBA" w:rsidSect="00842EBA">
          <w:type w:val="continuous"/>
          <w:pgSz w:w="12240" w:h="15840"/>
          <w:pgMar w:top="1440" w:right="1440" w:bottom="1440" w:left="1440" w:header="708" w:footer="708" w:gutter="0"/>
          <w:cols w:space="708"/>
          <w:docGrid w:linePitch="360"/>
        </w:sectPr>
      </w:pPr>
    </w:p>
    <w:p w14:paraId="4FD42C15" w14:textId="77777777" w:rsidR="00812070" w:rsidRDefault="000D6C51" w:rsidP="008120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Hubungan Karakteristik Laboratorium dengan Panjang Pengulangan CAG pada gen RA</w:t>
      </w:r>
    </w:p>
    <w:p w14:paraId="43937ED3" w14:textId="799678FF" w:rsidR="000D6C51" w:rsidRPr="00812070" w:rsidRDefault="000D6C51" w:rsidP="00812070">
      <w:pPr>
        <w:spacing w:after="0" w:line="360" w:lineRule="auto"/>
        <w:jc w:val="both"/>
        <w:rPr>
          <w:rFonts w:ascii="Times New Roman" w:hAnsi="Times New Roman" w:cs="Times New Roman"/>
          <w:b/>
          <w:sz w:val="24"/>
          <w:szCs w:val="24"/>
        </w:rPr>
      </w:pPr>
      <w:r>
        <w:rPr>
          <w:rFonts w:ascii="Times New Roman" w:hAnsi="Times New Roman"/>
          <w:sz w:val="24"/>
          <w:szCs w:val="24"/>
        </w:rPr>
        <w:t xml:space="preserve">Dengan uji </w:t>
      </w:r>
      <w:r>
        <w:rPr>
          <w:rFonts w:ascii="Times New Roman" w:hAnsi="Times New Roman"/>
          <w:i/>
          <w:sz w:val="24"/>
          <w:szCs w:val="24"/>
        </w:rPr>
        <w:t>Chi Square,</w:t>
      </w:r>
      <w:r>
        <w:rPr>
          <w:rFonts w:ascii="Times New Roman" w:hAnsi="Times New Roman"/>
          <w:sz w:val="24"/>
          <w:szCs w:val="24"/>
        </w:rPr>
        <w:t xml:space="preserve"> </w:t>
      </w:r>
      <w:r>
        <w:rPr>
          <w:rFonts w:ascii="Times New Roman" w:hAnsi="Times New Roman"/>
          <w:color w:val="000000"/>
          <w:sz w:val="24"/>
          <w:szCs w:val="24"/>
        </w:rPr>
        <w:t xml:space="preserve">didapatkan hasil hubungan yang tidak bermakna antara testosteron </w:t>
      </w:r>
      <w:r>
        <w:rPr>
          <w:rFonts w:ascii="Times New Roman" w:hAnsi="Times New Roman"/>
          <w:sz w:val="24"/>
          <w:szCs w:val="24"/>
        </w:rPr>
        <w:t xml:space="preserve">(OR = 1,625 </w:t>
      </w:r>
      <w:r w:rsidRPr="0037151F">
        <w:rPr>
          <w:rFonts w:ascii="Times New Roman" w:hAnsi="Times New Roman"/>
          <w:sz w:val="24"/>
          <w:szCs w:val="24"/>
        </w:rPr>
        <w:t>(IK</w:t>
      </w:r>
      <w:r>
        <w:rPr>
          <w:rFonts w:ascii="Times New Roman" w:hAnsi="Times New Roman"/>
          <w:sz w:val="24"/>
          <w:szCs w:val="24"/>
        </w:rPr>
        <w:t>95% 0,530</w:t>
      </w:r>
      <w:r w:rsidRPr="0037151F">
        <w:rPr>
          <w:rFonts w:ascii="Times New Roman" w:hAnsi="Times New Roman"/>
          <w:sz w:val="24"/>
          <w:szCs w:val="24"/>
        </w:rPr>
        <w:t>–</w:t>
      </w:r>
      <w:r>
        <w:rPr>
          <w:rFonts w:ascii="Times New Roman" w:hAnsi="Times New Roman"/>
          <w:sz w:val="24"/>
          <w:szCs w:val="24"/>
        </w:rPr>
        <w:t>4,984</w:t>
      </w:r>
      <w:r w:rsidRPr="0037151F">
        <w:rPr>
          <w:rFonts w:ascii="Times New Roman" w:hAnsi="Times New Roman"/>
          <w:sz w:val="24"/>
          <w:szCs w:val="24"/>
        </w:rPr>
        <w:t xml:space="preserve">) ; p  = </w:t>
      </w:r>
      <w:r>
        <w:rPr>
          <w:rFonts w:ascii="Times New Roman" w:hAnsi="Times New Roman"/>
          <w:sz w:val="24"/>
          <w:szCs w:val="24"/>
        </w:rPr>
        <w:t>0,570); SHBG (OR = 1,040 (</w:t>
      </w:r>
      <w:r w:rsidRPr="0037151F">
        <w:rPr>
          <w:rFonts w:ascii="Times New Roman" w:hAnsi="Times New Roman"/>
          <w:sz w:val="24"/>
          <w:szCs w:val="24"/>
        </w:rPr>
        <w:t>IK</w:t>
      </w:r>
      <w:r>
        <w:rPr>
          <w:rFonts w:ascii="Times New Roman" w:hAnsi="Times New Roman"/>
          <w:sz w:val="24"/>
          <w:szCs w:val="24"/>
        </w:rPr>
        <w:t>95% 0,339</w:t>
      </w:r>
      <w:r w:rsidRPr="0037151F">
        <w:rPr>
          <w:rFonts w:ascii="Times New Roman" w:hAnsi="Times New Roman"/>
          <w:sz w:val="24"/>
          <w:szCs w:val="24"/>
        </w:rPr>
        <w:t>–</w:t>
      </w:r>
      <w:r>
        <w:rPr>
          <w:rFonts w:ascii="Times New Roman" w:hAnsi="Times New Roman"/>
          <w:sz w:val="24"/>
          <w:szCs w:val="24"/>
        </w:rPr>
        <w:t>3,190</w:t>
      </w:r>
      <w:r w:rsidRPr="0037151F">
        <w:rPr>
          <w:rFonts w:ascii="Times New Roman" w:hAnsi="Times New Roman"/>
          <w:sz w:val="24"/>
          <w:szCs w:val="24"/>
        </w:rPr>
        <w:t>)</w:t>
      </w:r>
      <w:r>
        <w:rPr>
          <w:rFonts w:ascii="Times New Roman" w:hAnsi="Times New Roman"/>
          <w:sz w:val="24"/>
          <w:szCs w:val="24"/>
        </w:rPr>
        <w:t xml:space="preserve"> </w:t>
      </w:r>
      <w:r w:rsidRPr="0037151F">
        <w:rPr>
          <w:rFonts w:ascii="Times New Roman" w:hAnsi="Times New Roman"/>
          <w:sz w:val="24"/>
          <w:szCs w:val="24"/>
        </w:rPr>
        <w:t xml:space="preserve">; p  = </w:t>
      </w:r>
      <w:r>
        <w:rPr>
          <w:rFonts w:ascii="Times New Roman" w:hAnsi="Times New Roman"/>
          <w:sz w:val="24"/>
          <w:szCs w:val="24"/>
        </w:rPr>
        <w:t xml:space="preserve">1,000) dan FTI (OR = 1,244 </w:t>
      </w:r>
      <w:r w:rsidRPr="0037151F">
        <w:rPr>
          <w:rFonts w:ascii="Times New Roman" w:hAnsi="Times New Roman"/>
          <w:sz w:val="24"/>
          <w:szCs w:val="24"/>
        </w:rPr>
        <w:t xml:space="preserve"> (IK</w:t>
      </w:r>
      <w:r>
        <w:rPr>
          <w:rFonts w:ascii="Times New Roman" w:hAnsi="Times New Roman"/>
          <w:sz w:val="24"/>
          <w:szCs w:val="24"/>
        </w:rPr>
        <w:t>95% 0,402</w:t>
      </w:r>
      <w:r w:rsidRPr="0037151F">
        <w:rPr>
          <w:rFonts w:ascii="Times New Roman" w:hAnsi="Times New Roman"/>
          <w:sz w:val="24"/>
          <w:szCs w:val="24"/>
        </w:rPr>
        <w:t>–</w:t>
      </w:r>
      <w:r>
        <w:rPr>
          <w:rFonts w:ascii="Times New Roman" w:hAnsi="Times New Roman"/>
          <w:sz w:val="24"/>
          <w:szCs w:val="24"/>
        </w:rPr>
        <w:t>3,853</w:t>
      </w:r>
      <w:r w:rsidRPr="0037151F">
        <w:rPr>
          <w:rFonts w:ascii="Times New Roman" w:hAnsi="Times New Roman"/>
          <w:sz w:val="24"/>
          <w:szCs w:val="24"/>
        </w:rPr>
        <w:t>)</w:t>
      </w:r>
      <w:r w:rsidRPr="00C67A52">
        <w:rPr>
          <w:rFonts w:ascii="Times New Roman" w:hAnsi="Times New Roman"/>
          <w:sz w:val="24"/>
          <w:szCs w:val="24"/>
        </w:rPr>
        <w:t xml:space="preserve"> </w:t>
      </w:r>
      <w:r w:rsidRPr="0037151F">
        <w:rPr>
          <w:rFonts w:ascii="Times New Roman" w:hAnsi="Times New Roman"/>
          <w:sz w:val="24"/>
          <w:szCs w:val="24"/>
        </w:rPr>
        <w:t xml:space="preserve">; p  = </w:t>
      </w:r>
      <w:r>
        <w:rPr>
          <w:rFonts w:ascii="Times New Roman" w:hAnsi="Times New Roman"/>
          <w:sz w:val="24"/>
          <w:szCs w:val="24"/>
        </w:rPr>
        <w:t>0,927) dengan panjang pengulangan CAG pada gen RA.</w:t>
      </w:r>
    </w:p>
    <w:p w14:paraId="0C753AAC" w14:textId="77777777" w:rsidR="000D6C51" w:rsidRPr="0037151F" w:rsidRDefault="000D6C51" w:rsidP="000D6C51">
      <w:pPr>
        <w:spacing w:after="0" w:line="360" w:lineRule="auto"/>
        <w:ind w:firstLine="720"/>
        <w:jc w:val="both"/>
        <w:rPr>
          <w:rFonts w:ascii="Times New Roman" w:hAnsi="Times New Roman"/>
          <w:sz w:val="24"/>
          <w:szCs w:val="24"/>
        </w:rPr>
      </w:pPr>
    </w:p>
    <w:p w14:paraId="4A8E700B" w14:textId="77777777" w:rsidR="00842EBA" w:rsidRDefault="00842EBA" w:rsidP="000D6C51">
      <w:pPr>
        <w:spacing w:after="0" w:line="240" w:lineRule="auto"/>
        <w:ind w:left="1440" w:hanging="1440"/>
        <w:jc w:val="both"/>
        <w:rPr>
          <w:rFonts w:ascii="Times New Roman" w:hAnsi="Times New Roman"/>
          <w:b/>
          <w:sz w:val="24"/>
          <w:szCs w:val="24"/>
        </w:rPr>
        <w:sectPr w:rsidR="00842EBA" w:rsidSect="00842EBA">
          <w:type w:val="continuous"/>
          <w:pgSz w:w="12240" w:h="15840"/>
          <w:pgMar w:top="1440" w:right="1440" w:bottom="1440" w:left="1440" w:header="708" w:footer="708" w:gutter="0"/>
          <w:cols w:num="2" w:space="708"/>
          <w:docGrid w:linePitch="360"/>
        </w:sectPr>
      </w:pPr>
    </w:p>
    <w:p w14:paraId="14B24019" w14:textId="77777777" w:rsidR="00812070" w:rsidRDefault="00812070" w:rsidP="000D6C51">
      <w:pPr>
        <w:spacing w:after="0" w:line="240" w:lineRule="auto"/>
        <w:ind w:left="1440" w:hanging="1440"/>
        <w:jc w:val="both"/>
        <w:rPr>
          <w:rFonts w:ascii="Times New Roman" w:hAnsi="Times New Roman"/>
          <w:b/>
          <w:sz w:val="24"/>
          <w:szCs w:val="24"/>
        </w:rPr>
      </w:pPr>
    </w:p>
    <w:p w14:paraId="0858A00B" w14:textId="31E76248" w:rsidR="000D6C51" w:rsidRPr="0037151F" w:rsidRDefault="000D6C51" w:rsidP="000D6C51">
      <w:pPr>
        <w:spacing w:after="0" w:line="240" w:lineRule="auto"/>
        <w:ind w:left="1440" w:hanging="1440"/>
        <w:jc w:val="both"/>
        <w:rPr>
          <w:rFonts w:ascii="Times New Roman" w:hAnsi="Times New Roman"/>
          <w:b/>
          <w:sz w:val="24"/>
          <w:szCs w:val="24"/>
        </w:rPr>
      </w:pPr>
      <w:r>
        <w:rPr>
          <w:rFonts w:ascii="Times New Roman" w:hAnsi="Times New Roman"/>
          <w:b/>
          <w:sz w:val="24"/>
          <w:szCs w:val="24"/>
        </w:rPr>
        <w:t>Tabel</w:t>
      </w:r>
      <w:r w:rsidRPr="0037151F">
        <w:rPr>
          <w:rFonts w:ascii="Times New Roman" w:hAnsi="Times New Roman"/>
          <w:b/>
          <w:sz w:val="24"/>
          <w:szCs w:val="24"/>
        </w:rPr>
        <w:t xml:space="preserve"> </w:t>
      </w:r>
      <w:r>
        <w:rPr>
          <w:rFonts w:ascii="Times New Roman" w:hAnsi="Times New Roman"/>
          <w:b/>
          <w:sz w:val="24"/>
          <w:szCs w:val="24"/>
        </w:rPr>
        <w:t>4.</w:t>
      </w:r>
      <w:r w:rsidRPr="0037151F">
        <w:rPr>
          <w:rFonts w:ascii="Times New Roman" w:hAnsi="Times New Roman"/>
          <w:b/>
          <w:sz w:val="24"/>
          <w:szCs w:val="24"/>
        </w:rPr>
        <w:tab/>
      </w:r>
      <w:r w:rsidRPr="00882E74">
        <w:rPr>
          <w:rFonts w:ascii="Times New Roman" w:hAnsi="Times New Roman" w:cs="Times New Roman"/>
          <w:b/>
          <w:sz w:val="24"/>
          <w:szCs w:val="24"/>
        </w:rPr>
        <w:t xml:space="preserve">Hubungan </w:t>
      </w:r>
      <w:r>
        <w:rPr>
          <w:rFonts w:ascii="Times New Roman" w:hAnsi="Times New Roman" w:cs="Times New Roman"/>
          <w:b/>
          <w:sz w:val="24"/>
          <w:szCs w:val="24"/>
        </w:rPr>
        <w:t xml:space="preserve">Karakteristik Laboratorium dengan Panjang Pengulangan CAG pada gen RA </w:t>
      </w:r>
    </w:p>
    <w:tbl>
      <w:tblPr>
        <w:tblStyle w:val="TableGrid"/>
        <w:tblW w:w="8160"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968"/>
        <w:gridCol w:w="1371"/>
        <w:gridCol w:w="846"/>
        <w:gridCol w:w="1994"/>
        <w:gridCol w:w="870"/>
      </w:tblGrid>
      <w:tr w:rsidR="000D6C51" w:rsidRPr="00BA7ED3" w14:paraId="51CD99FA" w14:textId="77777777" w:rsidTr="00842EBA">
        <w:trPr>
          <w:trHeight w:val="300"/>
        </w:trPr>
        <w:tc>
          <w:tcPr>
            <w:tcW w:w="2111" w:type="dxa"/>
            <w:vMerge w:val="restart"/>
            <w:tcBorders>
              <w:top w:val="single" w:sz="4" w:space="0" w:color="auto"/>
              <w:left w:val="nil"/>
              <w:bottom w:val="single" w:sz="4" w:space="0" w:color="auto"/>
              <w:right w:val="nil"/>
            </w:tcBorders>
            <w:hideMark/>
          </w:tcPr>
          <w:p w14:paraId="4B008B61"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BA7ED3">
              <w:rPr>
                <w:rFonts w:ascii="Times New Roman" w:hAnsi="Times New Roman"/>
                <w:b/>
              </w:rPr>
              <w:t>Karakteristik</w:t>
            </w:r>
          </w:p>
          <w:p w14:paraId="6EEFE9B8"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b/>
              </w:rPr>
              <w:t>Laboratorium</w:t>
            </w:r>
          </w:p>
        </w:tc>
        <w:tc>
          <w:tcPr>
            <w:tcW w:w="2339" w:type="dxa"/>
            <w:gridSpan w:val="2"/>
            <w:tcBorders>
              <w:top w:val="single" w:sz="4" w:space="0" w:color="auto"/>
              <w:left w:val="nil"/>
              <w:bottom w:val="single" w:sz="4" w:space="0" w:color="auto"/>
              <w:right w:val="nil"/>
            </w:tcBorders>
            <w:hideMark/>
          </w:tcPr>
          <w:p w14:paraId="04E61DC0"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2F43FA">
              <w:rPr>
                <w:rFonts w:ascii="Times New Roman" w:hAnsi="Times New Roman"/>
                <w:b/>
              </w:rPr>
              <w:t>Panjang Pengulangan CAG-RA</w:t>
            </w:r>
          </w:p>
        </w:tc>
        <w:tc>
          <w:tcPr>
            <w:tcW w:w="846" w:type="dxa"/>
            <w:tcBorders>
              <w:top w:val="single" w:sz="4" w:space="0" w:color="auto"/>
              <w:left w:val="nil"/>
              <w:bottom w:val="nil"/>
              <w:right w:val="nil"/>
            </w:tcBorders>
          </w:tcPr>
          <w:p w14:paraId="0B10036E"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tc>
        <w:tc>
          <w:tcPr>
            <w:tcW w:w="1994" w:type="dxa"/>
            <w:tcBorders>
              <w:top w:val="single" w:sz="4" w:space="0" w:color="auto"/>
              <w:left w:val="nil"/>
              <w:bottom w:val="nil"/>
              <w:right w:val="nil"/>
            </w:tcBorders>
          </w:tcPr>
          <w:p w14:paraId="00603AAD"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tc>
        <w:tc>
          <w:tcPr>
            <w:tcW w:w="870" w:type="dxa"/>
            <w:tcBorders>
              <w:top w:val="single" w:sz="4" w:space="0" w:color="auto"/>
              <w:left w:val="nil"/>
              <w:bottom w:val="nil"/>
              <w:right w:val="nil"/>
            </w:tcBorders>
          </w:tcPr>
          <w:p w14:paraId="06B7BCAB"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b/>
              </w:rPr>
            </w:pPr>
          </w:p>
        </w:tc>
      </w:tr>
      <w:tr w:rsidR="000D6C51" w:rsidRPr="00BA7ED3" w14:paraId="0AB12559" w14:textId="77777777" w:rsidTr="00842EBA">
        <w:trPr>
          <w:trHeight w:val="625"/>
        </w:trPr>
        <w:tc>
          <w:tcPr>
            <w:tcW w:w="2111" w:type="dxa"/>
            <w:vMerge/>
            <w:tcBorders>
              <w:top w:val="single" w:sz="4" w:space="0" w:color="auto"/>
              <w:left w:val="nil"/>
              <w:bottom w:val="single" w:sz="4" w:space="0" w:color="auto"/>
              <w:right w:val="nil"/>
            </w:tcBorders>
            <w:vAlign w:val="center"/>
            <w:hideMark/>
          </w:tcPr>
          <w:p w14:paraId="5798FA54" w14:textId="77777777" w:rsidR="000D6C51" w:rsidRPr="00BA7ED3" w:rsidRDefault="000D6C51" w:rsidP="000D6C51">
            <w:pPr>
              <w:spacing w:after="0" w:line="240" w:lineRule="auto"/>
              <w:rPr>
                <w:rFonts w:ascii="Times New Roman" w:hAnsi="Times New Roman"/>
                <w:b/>
              </w:rPr>
            </w:pPr>
          </w:p>
        </w:tc>
        <w:tc>
          <w:tcPr>
            <w:tcW w:w="968" w:type="dxa"/>
            <w:tcBorders>
              <w:top w:val="single" w:sz="4" w:space="0" w:color="auto"/>
              <w:left w:val="nil"/>
              <w:bottom w:val="single" w:sz="4" w:space="0" w:color="auto"/>
              <w:right w:val="nil"/>
            </w:tcBorders>
            <w:hideMark/>
          </w:tcPr>
          <w:p w14:paraId="22C8565D" w14:textId="77777777" w:rsidR="000D6C51" w:rsidRPr="002F43FA" w:rsidRDefault="000D6C51" w:rsidP="000D6C51">
            <w:pPr>
              <w:tabs>
                <w:tab w:val="left" w:pos="426"/>
              </w:tabs>
              <w:autoSpaceDE w:val="0"/>
              <w:autoSpaceDN w:val="0"/>
              <w:adjustRightInd w:val="0"/>
              <w:spacing w:after="0" w:line="240" w:lineRule="auto"/>
              <w:jc w:val="both"/>
              <w:rPr>
                <w:rFonts w:ascii="Times New Roman" w:hAnsi="Times New Roman"/>
              </w:rPr>
            </w:pPr>
            <w:r w:rsidRPr="002F43FA">
              <w:rPr>
                <w:rFonts w:ascii="Times New Roman" w:hAnsi="Times New Roman"/>
              </w:rPr>
              <w:t>≥ 22,5</w:t>
            </w:r>
          </w:p>
          <w:p w14:paraId="7AA5EC32"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tc>
        <w:tc>
          <w:tcPr>
            <w:tcW w:w="1371" w:type="dxa"/>
            <w:tcBorders>
              <w:top w:val="single" w:sz="4" w:space="0" w:color="auto"/>
              <w:left w:val="nil"/>
              <w:bottom w:val="single" w:sz="4" w:space="0" w:color="auto"/>
              <w:right w:val="nil"/>
            </w:tcBorders>
            <w:hideMark/>
          </w:tcPr>
          <w:p w14:paraId="4A634621"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sidRPr="00437823">
              <w:rPr>
                <w:rFonts w:ascii="Times New Roman" w:hAnsi="Times New Roman"/>
              </w:rPr>
              <w:t>&lt; 22,5</w:t>
            </w:r>
          </w:p>
        </w:tc>
        <w:tc>
          <w:tcPr>
            <w:tcW w:w="846" w:type="dxa"/>
            <w:tcBorders>
              <w:top w:val="nil"/>
              <w:left w:val="nil"/>
              <w:bottom w:val="single" w:sz="4" w:space="0" w:color="auto"/>
              <w:right w:val="nil"/>
            </w:tcBorders>
          </w:tcPr>
          <w:p w14:paraId="5D864584"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BA7ED3">
              <w:rPr>
                <w:rFonts w:ascii="Times New Roman" w:hAnsi="Times New Roman"/>
                <w:b/>
              </w:rPr>
              <w:t>Total</w:t>
            </w:r>
          </w:p>
        </w:tc>
        <w:tc>
          <w:tcPr>
            <w:tcW w:w="1994" w:type="dxa"/>
            <w:tcBorders>
              <w:top w:val="nil"/>
              <w:left w:val="nil"/>
              <w:bottom w:val="single" w:sz="4" w:space="0" w:color="auto"/>
              <w:right w:val="nil"/>
            </w:tcBorders>
            <w:hideMark/>
          </w:tcPr>
          <w:p w14:paraId="0325B784"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b/>
              </w:rPr>
              <w:t>O</w:t>
            </w:r>
            <w:r w:rsidRPr="00BA7ED3">
              <w:rPr>
                <w:rFonts w:ascii="Times New Roman" w:hAnsi="Times New Roman"/>
                <w:b/>
              </w:rPr>
              <w:t>R</w:t>
            </w:r>
          </w:p>
          <w:p w14:paraId="58FDFF45"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BA7ED3">
              <w:rPr>
                <w:rFonts w:ascii="Times New Roman" w:hAnsi="Times New Roman"/>
                <w:b/>
              </w:rPr>
              <w:t>(IK95%)</w:t>
            </w:r>
          </w:p>
        </w:tc>
        <w:tc>
          <w:tcPr>
            <w:tcW w:w="870" w:type="dxa"/>
            <w:tcBorders>
              <w:top w:val="nil"/>
              <w:left w:val="nil"/>
              <w:bottom w:val="single" w:sz="4" w:space="0" w:color="auto"/>
              <w:right w:val="nil"/>
            </w:tcBorders>
            <w:hideMark/>
          </w:tcPr>
          <w:p w14:paraId="2336DC60"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b/>
              </w:rPr>
            </w:pPr>
            <w:r>
              <w:rPr>
                <w:rFonts w:ascii="Times New Roman" w:hAnsi="Times New Roman"/>
                <w:b/>
              </w:rPr>
              <w:t>Nilai p</w:t>
            </w:r>
          </w:p>
        </w:tc>
      </w:tr>
      <w:tr w:rsidR="000D6C51" w:rsidRPr="00BA7ED3" w14:paraId="5DD24D7F" w14:textId="77777777" w:rsidTr="00842EBA">
        <w:trPr>
          <w:trHeight w:val="742"/>
        </w:trPr>
        <w:tc>
          <w:tcPr>
            <w:tcW w:w="2111" w:type="dxa"/>
            <w:tcBorders>
              <w:top w:val="single" w:sz="4" w:space="0" w:color="auto"/>
              <w:left w:val="nil"/>
              <w:bottom w:val="single" w:sz="4" w:space="0" w:color="auto"/>
              <w:right w:val="nil"/>
            </w:tcBorders>
            <w:hideMark/>
          </w:tcPr>
          <w:p w14:paraId="48F26BF9" w14:textId="77777777" w:rsidR="000D6C51" w:rsidRPr="00E13778" w:rsidRDefault="000D6C51" w:rsidP="000D6C51">
            <w:pPr>
              <w:tabs>
                <w:tab w:val="left" w:pos="426"/>
              </w:tabs>
              <w:autoSpaceDE w:val="0"/>
              <w:autoSpaceDN w:val="0"/>
              <w:adjustRightInd w:val="0"/>
              <w:spacing w:after="0" w:line="240" w:lineRule="auto"/>
              <w:contextualSpacing/>
              <w:jc w:val="both"/>
              <w:rPr>
                <w:rFonts w:ascii="Times New Roman" w:hAnsi="Times New Roman"/>
                <w:b/>
              </w:rPr>
            </w:pPr>
            <w:r w:rsidRPr="00E13778">
              <w:rPr>
                <w:rFonts w:ascii="Times New Roman" w:hAnsi="Times New Roman"/>
                <w:b/>
              </w:rPr>
              <w:t>Testosteron</w:t>
            </w:r>
          </w:p>
          <w:p w14:paraId="1725027B"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 44,64</w:t>
            </w:r>
          </w:p>
          <w:p w14:paraId="01DCE60E"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&lt;</w:t>
            </w:r>
            <w:r w:rsidRPr="00BA7ED3">
              <w:rPr>
                <w:rFonts w:ascii="Times New Roman" w:hAnsi="Times New Roman"/>
              </w:rPr>
              <w:t xml:space="preserve"> </w:t>
            </w:r>
            <w:r>
              <w:rPr>
                <w:rFonts w:ascii="Times New Roman" w:hAnsi="Times New Roman"/>
              </w:rPr>
              <w:t>44,64</w:t>
            </w:r>
          </w:p>
        </w:tc>
        <w:tc>
          <w:tcPr>
            <w:tcW w:w="968" w:type="dxa"/>
            <w:tcBorders>
              <w:top w:val="single" w:sz="4" w:space="0" w:color="auto"/>
              <w:left w:val="nil"/>
              <w:bottom w:val="single" w:sz="4" w:space="0" w:color="auto"/>
              <w:right w:val="nil"/>
            </w:tcBorders>
          </w:tcPr>
          <w:p w14:paraId="12725180"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p w14:paraId="46AD47A3"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13(52,0)</w:t>
            </w:r>
          </w:p>
          <w:p w14:paraId="00A2022C"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10(40,0)</w:t>
            </w:r>
          </w:p>
        </w:tc>
        <w:tc>
          <w:tcPr>
            <w:tcW w:w="1371" w:type="dxa"/>
            <w:tcBorders>
              <w:top w:val="single" w:sz="4" w:space="0" w:color="auto"/>
              <w:left w:val="nil"/>
              <w:bottom w:val="single" w:sz="4" w:space="0" w:color="auto"/>
              <w:right w:val="nil"/>
            </w:tcBorders>
          </w:tcPr>
          <w:p w14:paraId="623A102C"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p w14:paraId="688B5F0B"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sidRPr="002F43FA">
              <w:rPr>
                <w:rFonts w:ascii="Times New Roman" w:hAnsi="Times New Roman"/>
              </w:rPr>
              <w:t>12</w:t>
            </w:r>
            <w:r>
              <w:rPr>
                <w:rFonts w:ascii="Times New Roman" w:hAnsi="Times New Roman"/>
              </w:rPr>
              <w:t>(48,0)</w:t>
            </w:r>
          </w:p>
          <w:p w14:paraId="45CA265A"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sidRPr="002F43FA">
              <w:rPr>
                <w:rFonts w:ascii="Times New Roman" w:hAnsi="Times New Roman"/>
              </w:rPr>
              <w:t>15</w:t>
            </w:r>
            <w:r>
              <w:rPr>
                <w:rFonts w:ascii="Times New Roman" w:hAnsi="Times New Roman"/>
              </w:rPr>
              <w:t>(60,0)</w:t>
            </w:r>
          </w:p>
        </w:tc>
        <w:tc>
          <w:tcPr>
            <w:tcW w:w="846" w:type="dxa"/>
            <w:tcBorders>
              <w:top w:val="single" w:sz="4" w:space="0" w:color="auto"/>
              <w:left w:val="nil"/>
              <w:bottom w:val="single" w:sz="4" w:space="0" w:color="auto"/>
              <w:right w:val="nil"/>
            </w:tcBorders>
          </w:tcPr>
          <w:p w14:paraId="772E201C"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3F92D512"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r>
              <w:rPr>
                <w:rFonts w:ascii="Times New Roman" w:hAnsi="Times New Roman"/>
              </w:rPr>
              <w:t xml:space="preserve">    25</w:t>
            </w:r>
          </w:p>
          <w:p w14:paraId="7F04F9F6"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25</w:t>
            </w:r>
          </w:p>
        </w:tc>
        <w:tc>
          <w:tcPr>
            <w:tcW w:w="1994" w:type="dxa"/>
            <w:tcBorders>
              <w:top w:val="single" w:sz="4" w:space="0" w:color="auto"/>
              <w:left w:val="nil"/>
              <w:bottom w:val="single" w:sz="4" w:space="0" w:color="auto"/>
              <w:right w:val="nil"/>
            </w:tcBorders>
          </w:tcPr>
          <w:p w14:paraId="7CF65E2E"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128808D1"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1,625</w:t>
            </w:r>
            <w:r w:rsidRPr="00BA7ED3">
              <w:rPr>
                <w:rFonts w:ascii="Times New Roman" w:hAnsi="Times New Roman"/>
              </w:rPr>
              <w:t xml:space="preserve"> </w:t>
            </w:r>
          </w:p>
          <w:p w14:paraId="07C70861"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(0,530</w:t>
            </w:r>
            <w:r w:rsidRPr="00BA7ED3">
              <w:rPr>
                <w:rFonts w:ascii="Times New Roman" w:hAnsi="Times New Roman"/>
              </w:rPr>
              <w:t xml:space="preserve"> – </w:t>
            </w:r>
            <w:r>
              <w:rPr>
                <w:rFonts w:ascii="Times New Roman" w:hAnsi="Times New Roman"/>
              </w:rPr>
              <w:t>4,984)</w:t>
            </w:r>
          </w:p>
        </w:tc>
        <w:tc>
          <w:tcPr>
            <w:tcW w:w="870" w:type="dxa"/>
            <w:tcBorders>
              <w:top w:val="single" w:sz="4" w:space="0" w:color="auto"/>
              <w:left w:val="nil"/>
              <w:bottom w:val="single" w:sz="4" w:space="0" w:color="auto"/>
              <w:right w:val="nil"/>
            </w:tcBorders>
          </w:tcPr>
          <w:p w14:paraId="79992B88"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p>
          <w:p w14:paraId="0427E663"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09BE1FB0"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r>
              <w:rPr>
                <w:rFonts w:ascii="Times New Roman" w:hAnsi="Times New Roman"/>
              </w:rPr>
              <w:t>0,570</w:t>
            </w:r>
          </w:p>
        </w:tc>
      </w:tr>
      <w:tr w:rsidR="000D6C51" w:rsidRPr="00BA7ED3" w14:paraId="13F9C305" w14:textId="77777777" w:rsidTr="00842EBA">
        <w:trPr>
          <w:trHeight w:val="742"/>
        </w:trPr>
        <w:tc>
          <w:tcPr>
            <w:tcW w:w="2111" w:type="dxa"/>
            <w:tcBorders>
              <w:top w:val="single" w:sz="4" w:space="0" w:color="auto"/>
              <w:left w:val="nil"/>
              <w:bottom w:val="single" w:sz="4" w:space="0" w:color="auto"/>
              <w:right w:val="nil"/>
            </w:tcBorders>
            <w:hideMark/>
          </w:tcPr>
          <w:p w14:paraId="67F3E191" w14:textId="77777777" w:rsidR="000D6C51" w:rsidRPr="00E13778" w:rsidRDefault="000D6C51" w:rsidP="000D6C51">
            <w:pPr>
              <w:tabs>
                <w:tab w:val="left" w:pos="426"/>
              </w:tabs>
              <w:autoSpaceDE w:val="0"/>
              <w:autoSpaceDN w:val="0"/>
              <w:adjustRightInd w:val="0"/>
              <w:spacing w:after="0" w:line="240" w:lineRule="auto"/>
              <w:contextualSpacing/>
              <w:jc w:val="both"/>
              <w:rPr>
                <w:rFonts w:ascii="Times New Roman" w:hAnsi="Times New Roman"/>
                <w:b/>
              </w:rPr>
            </w:pPr>
            <w:r w:rsidRPr="00E13778">
              <w:rPr>
                <w:rFonts w:ascii="Times New Roman" w:hAnsi="Times New Roman"/>
                <w:b/>
              </w:rPr>
              <w:t>SHBG</w:t>
            </w:r>
          </w:p>
          <w:p w14:paraId="12216F1D"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 26,295</w:t>
            </w:r>
          </w:p>
          <w:p w14:paraId="27B0738B"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&lt;</w:t>
            </w:r>
            <w:r w:rsidRPr="00BA7ED3">
              <w:rPr>
                <w:rFonts w:ascii="Times New Roman" w:hAnsi="Times New Roman"/>
              </w:rPr>
              <w:t xml:space="preserve"> </w:t>
            </w:r>
            <w:r>
              <w:rPr>
                <w:rFonts w:ascii="Times New Roman" w:hAnsi="Times New Roman"/>
              </w:rPr>
              <w:t>26,295</w:t>
            </w:r>
          </w:p>
        </w:tc>
        <w:tc>
          <w:tcPr>
            <w:tcW w:w="968" w:type="dxa"/>
            <w:tcBorders>
              <w:top w:val="single" w:sz="4" w:space="0" w:color="auto"/>
              <w:left w:val="nil"/>
              <w:bottom w:val="single" w:sz="4" w:space="0" w:color="auto"/>
              <w:right w:val="nil"/>
            </w:tcBorders>
          </w:tcPr>
          <w:p w14:paraId="374D6454"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p w14:paraId="2F0EB346"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13(46,4)</w:t>
            </w:r>
          </w:p>
          <w:p w14:paraId="62004637"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10(45,5)</w:t>
            </w:r>
          </w:p>
        </w:tc>
        <w:tc>
          <w:tcPr>
            <w:tcW w:w="1371" w:type="dxa"/>
            <w:tcBorders>
              <w:top w:val="single" w:sz="4" w:space="0" w:color="auto"/>
              <w:left w:val="nil"/>
              <w:bottom w:val="single" w:sz="4" w:space="0" w:color="auto"/>
              <w:right w:val="nil"/>
            </w:tcBorders>
          </w:tcPr>
          <w:p w14:paraId="3F929841"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p w14:paraId="75E7BB25"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15(53,6)</w:t>
            </w:r>
          </w:p>
          <w:p w14:paraId="560369DC"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rPr>
              <w:t>12(54,5)</w:t>
            </w:r>
          </w:p>
        </w:tc>
        <w:tc>
          <w:tcPr>
            <w:tcW w:w="846" w:type="dxa"/>
            <w:tcBorders>
              <w:top w:val="single" w:sz="4" w:space="0" w:color="auto"/>
              <w:left w:val="nil"/>
              <w:bottom w:val="single" w:sz="4" w:space="0" w:color="auto"/>
              <w:right w:val="nil"/>
            </w:tcBorders>
          </w:tcPr>
          <w:p w14:paraId="5C00FAA8"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2C9CE1CA"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r>
              <w:rPr>
                <w:rFonts w:ascii="Times New Roman" w:hAnsi="Times New Roman"/>
              </w:rPr>
              <w:t xml:space="preserve">    28</w:t>
            </w:r>
          </w:p>
          <w:p w14:paraId="198EC54C"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22</w:t>
            </w:r>
          </w:p>
        </w:tc>
        <w:tc>
          <w:tcPr>
            <w:tcW w:w="1994" w:type="dxa"/>
            <w:tcBorders>
              <w:top w:val="single" w:sz="4" w:space="0" w:color="auto"/>
              <w:left w:val="nil"/>
              <w:bottom w:val="single" w:sz="4" w:space="0" w:color="auto"/>
              <w:right w:val="nil"/>
            </w:tcBorders>
          </w:tcPr>
          <w:p w14:paraId="1533AFF5"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7AF1F815"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1,040</w:t>
            </w:r>
            <w:r w:rsidRPr="00BA7ED3">
              <w:rPr>
                <w:rFonts w:ascii="Times New Roman" w:hAnsi="Times New Roman"/>
              </w:rPr>
              <w:t xml:space="preserve"> </w:t>
            </w:r>
          </w:p>
          <w:p w14:paraId="2FC732AB"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(0,339</w:t>
            </w:r>
            <w:r w:rsidRPr="00BA7ED3">
              <w:rPr>
                <w:rFonts w:ascii="Times New Roman" w:hAnsi="Times New Roman"/>
              </w:rPr>
              <w:t xml:space="preserve"> – </w:t>
            </w:r>
            <w:r>
              <w:rPr>
                <w:rFonts w:ascii="Times New Roman" w:hAnsi="Times New Roman"/>
              </w:rPr>
              <w:t>3,190)</w:t>
            </w:r>
          </w:p>
        </w:tc>
        <w:tc>
          <w:tcPr>
            <w:tcW w:w="870" w:type="dxa"/>
            <w:tcBorders>
              <w:top w:val="single" w:sz="4" w:space="0" w:color="auto"/>
              <w:left w:val="nil"/>
              <w:bottom w:val="single" w:sz="4" w:space="0" w:color="auto"/>
              <w:right w:val="nil"/>
            </w:tcBorders>
          </w:tcPr>
          <w:p w14:paraId="07EF9979"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p>
          <w:p w14:paraId="0DDF7826"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5110FE54"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r>
              <w:rPr>
                <w:rFonts w:ascii="Times New Roman" w:hAnsi="Times New Roman"/>
              </w:rPr>
              <w:t>1,000</w:t>
            </w:r>
          </w:p>
        </w:tc>
      </w:tr>
      <w:tr w:rsidR="000D6C51" w:rsidRPr="00BA7ED3" w14:paraId="73EF6BEC" w14:textId="77777777" w:rsidTr="00842EBA">
        <w:trPr>
          <w:trHeight w:val="742"/>
        </w:trPr>
        <w:tc>
          <w:tcPr>
            <w:tcW w:w="2111" w:type="dxa"/>
            <w:tcBorders>
              <w:top w:val="single" w:sz="4" w:space="0" w:color="auto"/>
              <w:left w:val="nil"/>
              <w:bottom w:val="single" w:sz="4" w:space="0" w:color="auto"/>
              <w:right w:val="nil"/>
            </w:tcBorders>
            <w:hideMark/>
          </w:tcPr>
          <w:p w14:paraId="6FBB5CDF" w14:textId="77777777" w:rsidR="000D6C51" w:rsidRPr="00E13778" w:rsidRDefault="000D6C51" w:rsidP="000D6C51">
            <w:pPr>
              <w:tabs>
                <w:tab w:val="left" w:pos="426"/>
              </w:tabs>
              <w:autoSpaceDE w:val="0"/>
              <w:autoSpaceDN w:val="0"/>
              <w:adjustRightInd w:val="0"/>
              <w:spacing w:after="0" w:line="240" w:lineRule="auto"/>
              <w:contextualSpacing/>
              <w:jc w:val="both"/>
              <w:rPr>
                <w:rFonts w:ascii="Times New Roman" w:hAnsi="Times New Roman"/>
                <w:b/>
              </w:rPr>
            </w:pPr>
            <w:r w:rsidRPr="00E13778">
              <w:rPr>
                <w:rFonts w:ascii="Times New Roman" w:hAnsi="Times New Roman"/>
                <w:b/>
              </w:rPr>
              <w:t>FTI</w:t>
            </w:r>
          </w:p>
          <w:p w14:paraId="01E6D0D9"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 5,73</w:t>
            </w:r>
          </w:p>
          <w:p w14:paraId="0EE6D5CC" w14:textId="77777777" w:rsidR="000D6C51" w:rsidRPr="00BA7ED3" w:rsidRDefault="000D6C51" w:rsidP="000D6C51">
            <w:pPr>
              <w:pStyle w:val="ListParagraph"/>
              <w:numPr>
                <w:ilvl w:val="0"/>
                <w:numId w:val="8"/>
              </w:num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&gt;5,73</w:t>
            </w:r>
          </w:p>
        </w:tc>
        <w:tc>
          <w:tcPr>
            <w:tcW w:w="968" w:type="dxa"/>
            <w:tcBorders>
              <w:top w:val="single" w:sz="4" w:space="0" w:color="auto"/>
              <w:left w:val="nil"/>
              <w:bottom w:val="single" w:sz="4" w:space="0" w:color="auto"/>
              <w:right w:val="nil"/>
            </w:tcBorders>
          </w:tcPr>
          <w:p w14:paraId="48A4B918"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p w14:paraId="725DB139"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14(48,3)</w:t>
            </w:r>
          </w:p>
          <w:p w14:paraId="0F64B9F1"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9(42,9)</w:t>
            </w:r>
          </w:p>
        </w:tc>
        <w:tc>
          <w:tcPr>
            <w:tcW w:w="1371" w:type="dxa"/>
            <w:tcBorders>
              <w:top w:val="single" w:sz="4" w:space="0" w:color="auto"/>
              <w:left w:val="nil"/>
              <w:bottom w:val="single" w:sz="4" w:space="0" w:color="auto"/>
              <w:right w:val="nil"/>
            </w:tcBorders>
          </w:tcPr>
          <w:p w14:paraId="263E0B20"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p>
          <w:p w14:paraId="353D836C" w14:textId="77777777" w:rsidR="000D6C51" w:rsidRPr="002F43FA"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15(51,7)</w:t>
            </w:r>
          </w:p>
          <w:p w14:paraId="13E793F0"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b/>
              </w:rPr>
            </w:pPr>
            <w:r>
              <w:rPr>
                <w:rFonts w:ascii="Times New Roman" w:hAnsi="Times New Roman"/>
              </w:rPr>
              <w:t>12(57,1)</w:t>
            </w:r>
          </w:p>
        </w:tc>
        <w:tc>
          <w:tcPr>
            <w:tcW w:w="846" w:type="dxa"/>
            <w:tcBorders>
              <w:top w:val="single" w:sz="4" w:space="0" w:color="auto"/>
              <w:left w:val="nil"/>
              <w:bottom w:val="single" w:sz="4" w:space="0" w:color="auto"/>
              <w:right w:val="nil"/>
            </w:tcBorders>
          </w:tcPr>
          <w:p w14:paraId="36231F87" w14:textId="77777777" w:rsidR="000D6C51"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p w14:paraId="7C7D4080"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r>
              <w:rPr>
                <w:rFonts w:ascii="Times New Roman" w:hAnsi="Times New Roman"/>
              </w:rPr>
              <w:t xml:space="preserve">    29</w:t>
            </w:r>
          </w:p>
          <w:p w14:paraId="6C20731F"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21</w:t>
            </w:r>
          </w:p>
        </w:tc>
        <w:tc>
          <w:tcPr>
            <w:tcW w:w="1994" w:type="dxa"/>
            <w:tcBorders>
              <w:top w:val="single" w:sz="4" w:space="0" w:color="auto"/>
              <w:left w:val="nil"/>
              <w:bottom w:val="single" w:sz="4" w:space="0" w:color="auto"/>
              <w:right w:val="nil"/>
            </w:tcBorders>
          </w:tcPr>
          <w:p w14:paraId="33ED5995"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33928392"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1,244</w:t>
            </w:r>
            <w:r w:rsidRPr="00BA7ED3">
              <w:rPr>
                <w:rFonts w:ascii="Times New Roman" w:hAnsi="Times New Roman"/>
              </w:rPr>
              <w:t xml:space="preserve"> </w:t>
            </w:r>
          </w:p>
          <w:p w14:paraId="16CE34BC"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(0,402</w:t>
            </w:r>
            <w:r w:rsidRPr="00BA7ED3">
              <w:rPr>
                <w:rFonts w:ascii="Times New Roman" w:hAnsi="Times New Roman"/>
              </w:rPr>
              <w:t xml:space="preserve"> – </w:t>
            </w:r>
            <w:r>
              <w:rPr>
                <w:rFonts w:ascii="Times New Roman" w:hAnsi="Times New Roman"/>
              </w:rPr>
              <w:t>3,853)</w:t>
            </w:r>
          </w:p>
        </w:tc>
        <w:tc>
          <w:tcPr>
            <w:tcW w:w="870" w:type="dxa"/>
            <w:tcBorders>
              <w:top w:val="single" w:sz="4" w:space="0" w:color="auto"/>
              <w:left w:val="nil"/>
              <w:bottom w:val="single" w:sz="4" w:space="0" w:color="auto"/>
              <w:right w:val="nil"/>
            </w:tcBorders>
          </w:tcPr>
          <w:p w14:paraId="7FC9C8B7"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p>
          <w:p w14:paraId="7B260C10" w14:textId="77777777" w:rsidR="000D6C51" w:rsidRDefault="000D6C51" w:rsidP="000D6C51">
            <w:pPr>
              <w:tabs>
                <w:tab w:val="left" w:pos="426"/>
              </w:tabs>
              <w:autoSpaceDE w:val="0"/>
              <w:autoSpaceDN w:val="0"/>
              <w:adjustRightInd w:val="0"/>
              <w:spacing w:after="0" w:line="240" w:lineRule="auto"/>
              <w:contextualSpacing/>
              <w:rPr>
                <w:rFonts w:ascii="Times New Roman" w:hAnsi="Times New Roman"/>
              </w:rPr>
            </w:pPr>
          </w:p>
          <w:p w14:paraId="7DA9BE1D"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r>
              <w:rPr>
                <w:rFonts w:ascii="Times New Roman" w:hAnsi="Times New Roman"/>
              </w:rPr>
              <w:t>0,927</w:t>
            </w:r>
          </w:p>
        </w:tc>
      </w:tr>
      <w:tr w:rsidR="000D6C51" w:rsidRPr="00BA7ED3" w14:paraId="3C912B70" w14:textId="77777777" w:rsidTr="00842EBA">
        <w:trPr>
          <w:trHeight w:val="202"/>
        </w:trPr>
        <w:tc>
          <w:tcPr>
            <w:tcW w:w="2111" w:type="dxa"/>
            <w:tcBorders>
              <w:top w:val="single" w:sz="4" w:space="0" w:color="auto"/>
              <w:left w:val="nil"/>
              <w:bottom w:val="single" w:sz="4" w:space="0" w:color="auto"/>
              <w:right w:val="nil"/>
            </w:tcBorders>
          </w:tcPr>
          <w:p w14:paraId="430C33A5" w14:textId="77777777" w:rsidR="000D6C51" w:rsidRPr="00BA7ED3" w:rsidRDefault="000D6C51" w:rsidP="000D6C51">
            <w:pPr>
              <w:tabs>
                <w:tab w:val="left" w:pos="426"/>
              </w:tabs>
              <w:autoSpaceDE w:val="0"/>
              <w:autoSpaceDN w:val="0"/>
              <w:adjustRightInd w:val="0"/>
              <w:spacing w:after="0" w:line="240" w:lineRule="auto"/>
              <w:contextualSpacing/>
              <w:jc w:val="both"/>
              <w:rPr>
                <w:rFonts w:ascii="Times New Roman" w:hAnsi="Times New Roman"/>
                <w:b/>
              </w:rPr>
            </w:pPr>
            <w:r w:rsidRPr="00BA7ED3">
              <w:rPr>
                <w:rFonts w:ascii="Times New Roman" w:hAnsi="Times New Roman"/>
                <w:b/>
              </w:rPr>
              <w:t>Total</w:t>
            </w:r>
          </w:p>
        </w:tc>
        <w:tc>
          <w:tcPr>
            <w:tcW w:w="968" w:type="dxa"/>
            <w:tcBorders>
              <w:top w:val="single" w:sz="4" w:space="0" w:color="auto"/>
              <w:left w:val="nil"/>
              <w:bottom w:val="single" w:sz="4" w:space="0" w:color="auto"/>
              <w:right w:val="nil"/>
            </w:tcBorders>
          </w:tcPr>
          <w:p w14:paraId="462624F8"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23</w:t>
            </w:r>
          </w:p>
        </w:tc>
        <w:tc>
          <w:tcPr>
            <w:tcW w:w="1371" w:type="dxa"/>
            <w:tcBorders>
              <w:top w:val="single" w:sz="4" w:space="0" w:color="auto"/>
              <w:left w:val="nil"/>
              <w:bottom w:val="single" w:sz="4" w:space="0" w:color="auto"/>
              <w:right w:val="nil"/>
            </w:tcBorders>
          </w:tcPr>
          <w:p w14:paraId="40652ABD"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27</w:t>
            </w:r>
          </w:p>
        </w:tc>
        <w:tc>
          <w:tcPr>
            <w:tcW w:w="846" w:type="dxa"/>
            <w:tcBorders>
              <w:top w:val="single" w:sz="4" w:space="0" w:color="auto"/>
              <w:left w:val="nil"/>
              <w:bottom w:val="single" w:sz="4" w:space="0" w:color="auto"/>
              <w:right w:val="nil"/>
            </w:tcBorders>
          </w:tcPr>
          <w:p w14:paraId="04257D0A"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r>
              <w:rPr>
                <w:rFonts w:ascii="Times New Roman" w:hAnsi="Times New Roman"/>
              </w:rPr>
              <w:t>50</w:t>
            </w:r>
          </w:p>
        </w:tc>
        <w:tc>
          <w:tcPr>
            <w:tcW w:w="1994" w:type="dxa"/>
            <w:tcBorders>
              <w:top w:val="single" w:sz="4" w:space="0" w:color="auto"/>
              <w:left w:val="nil"/>
              <w:bottom w:val="single" w:sz="4" w:space="0" w:color="auto"/>
              <w:right w:val="nil"/>
            </w:tcBorders>
          </w:tcPr>
          <w:p w14:paraId="2D3A9D16" w14:textId="77777777" w:rsidR="000D6C51" w:rsidRPr="00BA7ED3" w:rsidRDefault="000D6C51" w:rsidP="000D6C51">
            <w:pPr>
              <w:tabs>
                <w:tab w:val="left" w:pos="426"/>
              </w:tabs>
              <w:autoSpaceDE w:val="0"/>
              <w:autoSpaceDN w:val="0"/>
              <w:adjustRightInd w:val="0"/>
              <w:spacing w:after="0" w:line="240" w:lineRule="auto"/>
              <w:contextualSpacing/>
              <w:jc w:val="center"/>
              <w:rPr>
                <w:rFonts w:ascii="Times New Roman" w:hAnsi="Times New Roman"/>
              </w:rPr>
            </w:pPr>
          </w:p>
        </w:tc>
        <w:tc>
          <w:tcPr>
            <w:tcW w:w="870" w:type="dxa"/>
            <w:tcBorders>
              <w:top w:val="single" w:sz="4" w:space="0" w:color="auto"/>
              <w:left w:val="nil"/>
              <w:bottom w:val="single" w:sz="4" w:space="0" w:color="auto"/>
              <w:right w:val="nil"/>
            </w:tcBorders>
          </w:tcPr>
          <w:p w14:paraId="3CA90E2A" w14:textId="77777777" w:rsidR="000D6C51" w:rsidRPr="00BA7ED3" w:rsidRDefault="000D6C51" w:rsidP="000D6C51">
            <w:pPr>
              <w:tabs>
                <w:tab w:val="left" w:pos="426"/>
              </w:tabs>
              <w:autoSpaceDE w:val="0"/>
              <w:autoSpaceDN w:val="0"/>
              <w:adjustRightInd w:val="0"/>
              <w:spacing w:after="0" w:line="240" w:lineRule="auto"/>
              <w:contextualSpacing/>
              <w:rPr>
                <w:rFonts w:ascii="Times New Roman" w:hAnsi="Times New Roman"/>
              </w:rPr>
            </w:pPr>
          </w:p>
        </w:tc>
      </w:tr>
    </w:tbl>
    <w:p w14:paraId="1DC21337" w14:textId="77777777" w:rsidR="00842EBA" w:rsidRDefault="000D6C51" w:rsidP="00842EBA">
      <w:pPr>
        <w:spacing w:after="0" w:line="360" w:lineRule="auto"/>
        <w:jc w:val="both"/>
        <w:rPr>
          <w:rFonts w:ascii="Times New Roman" w:hAnsi="Times New Roman"/>
          <w:b/>
          <w:sz w:val="20"/>
          <w:szCs w:val="24"/>
        </w:rPr>
      </w:pP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37151F">
        <w:rPr>
          <w:rFonts w:ascii="Times New Roman" w:hAnsi="Times New Roman"/>
          <w:b/>
          <w:sz w:val="24"/>
          <w:szCs w:val="24"/>
        </w:rPr>
        <w:tab/>
      </w:r>
      <w:r w:rsidRPr="00BA7ED3">
        <w:rPr>
          <w:rFonts w:ascii="Times New Roman" w:hAnsi="Times New Roman"/>
          <w:b/>
          <w:sz w:val="20"/>
          <w:szCs w:val="24"/>
        </w:rPr>
        <w:t xml:space="preserve">Uji </w:t>
      </w:r>
      <w:r>
        <w:rPr>
          <w:rFonts w:ascii="Times New Roman" w:hAnsi="Times New Roman"/>
          <w:b/>
          <w:i/>
          <w:sz w:val="20"/>
          <w:szCs w:val="24"/>
        </w:rPr>
        <w:t>Chi Square</w:t>
      </w:r>
      <w:r w:rsidRPr="00BA7ED3">
        <w:rPr>
          <w:rFonts w:ascii="Times New Roman" w:hAnsi="Times New Roman"/>
          <w:b/>
          <w:sz w:val="20"/>
          <w:szCs w:val="24"/>
        </w:rPr>
        <w:t>, p = 0,05</w:t>
      </w:r>
      <w:r>
        <w:rPr>
          <w:rFonts w:ascii="Times New Roman" w:hAnsi="Times New Roman"/>
          <w:b/>
          <w:sz w:val="20"/>
          <w:szCs w:val="24"/>
        </w:rPr>
        <w:t>.</w:t>
      </w:r>
    </w:p>
    <w:p w14:paraId="635A4A79" w14:textId="77777777" w:rsidR="00812070" w:rsidRDefault="00812070" w:rsidP="00842EBA">
      <w:pPr>
        <w:spacing w:after="0" w:line="360" w:lineRule="auto"/>
        <w:jc w:val="both"/>
        <w:rPr>
          <w:rFonts w:ascii="Times New Roman" w:hAnsi="Times New Roman"/>
          <w:b/>
          <w:sz w:val="20"/>
          <w:szCs w:val="24"/>
        </w:rPr>
      </w:pPr>
    </w:p>
    <w:p w14:paraId="59B9CBF0" w14:textId="3967EF76" w:rsidR="00812070" w:rsidRPr="00842EBA" w:rsidRDefault="00812070" w:rsidP="00842EBA">
      <w:pPr>
        <w:spacing w:after="0" w:line="360" w:lineRule="auto"/>
        <w:jc w:val="both"/>
        <w:rPr>
          <w:rFonts w:ascii="Times New Roman" w:hAnsi="Times New Roman"/>
          <w:b/>
          <w:sz w:val="24"/>
          <w:szCs w:val="24"/>
        </w:rPr>
        <w:sectPr w:rsidR="00812070" w:rsidRPr="00842EBA" w:rsidSect="00842EBA">
          <w:type w:val="continuous"/>
          <w:pgSz w:w="12240" w:h="15840"/>
          <w:pgMar w:top="1440" w:right="1440" w:bottom="1440" w:left="1440" w:header="708" w:footer="708" w:gutter="0"/>
          <w:cols w:space="708"/>
          <w:docGrid w:linePitch="360"/>
        </w:sectPr>
      </w:pPr>
    </w:p>
    <w:p w14:paraId="66A89B0F" w14:textId="1551ADB1" w:rsidR="000D6C51" w:rsidRPr="00D40A3D" w:rsidRDefault="000D6C51" w:rsidP="000D6C51">
      <w:pPr>
        <w:widowControl w:val="0"/>
        <w:autoSpaceDE w:val="0"/>
        <w:autoSpaceDN w:val="0"/>
        <w:adjustRightInd w:val="0"/>
        <w:spacing w:after="0" w:line="360" w:lineRule="auto"/>
        <w:ind w:right="-19"/>
        <w:contextualSpacing/>
        <w:jc w:val="both"/>
        <w:rPr>
          <w:rFonts w:ascii="Times New Roman" w:hAnsi="Times New Roman"/>
          <w:b/>
          <w:color w:val="000000" w:themeColor="text1"/>
          <w:sz w:val="24"/>
          <w:szCs w:val="24"/>
          <w:lang w:eastAsia="ar-SA"/>
        </w:rPr>
      </w:pPr>
      <w:r w:rsidRPr="00D40A3D">
        <w:rPr>
          <w:rFonts w:ascii="Times New Roman" w:hAnsi="Times New Roman"/>
          <w:b/>
          <w:color w:val="000000" w:themeColor="text1"/>
          <w:sz w:val="24"/>
          <w:szCs w:val="24"/>
          <w:lang w:eastAsia="ar-SA"/>
        </w:rPr>
        <w:t>DISKUSI</w:t>
      </w:r>
    </w:p>
    <w:p w14:paraId="52A4B6B5" w14:textId="171146B2"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olor w:val="000000" w:themeColor="text1"/>
          <w:sz w:val="24"/>
          <w:szCs w:val="24"/>
          <w:lang w:val="en-ID"/>
        </w:rPr>
        <w:t xml:space="preserve">Sindrom Ovarium Polikistik (SOPK) </w:t>
      </w:r>
      <w:r>
        <w:rPr>
          <w:rFonts w:ascii="Times New Roman" w:hAnsi="Times New Roman"/>
          <w:color w:val="000000" w:themeColor="text1"/>
          <w:sz w:val="24"/>
          <w:szCs w:val="24"/>
        </w:rPr>
        <w:t>adalah kelainan endokrin dengan m</w:t>
      </w:r>
      <w:r>
        <w:rPr>
          <w:rFonts w:ascii="Times New Roman" w:hAnsi="Times New Roman"/>
          <w:color w:val="000000" w:themeColor="text1"/>
          <w:sz w:val="24"/>
          <w:szCs w:val="24"/>
          <w:lang w:val="en-ID"/>
        </w:rPr>
        <w:t xml:space="preserve">anifestasi klinis </w:t>
      </w:r>
      <w:r>
        <w:rPr>
          <w:rFonts w:ascii="Times New Roman" w:hAnsi="Times New Roman"/>
          <w:color w:val="000000" w:themeColor="text1"/>
          <w:sz w:val="24"/>
          <w:szCs w:val="24"/>
        </w:rPr>
        <w:t>adanya ovarium polikistik, gangguan menstruasi, infertilitas dan hiperandrogen baik klinis ataupun biokimiawi.</w:t>
      </w:r>
      <w:r>
        <w:rPr>
          <w:rFonts w:ascii="Times New Roman" w:hAnsi="Times New Roman"/>
          <w:color w:val="000000" w:themeColor="text1"/>
          <w:sz w:val="24"/>
          <w:szCs w:val="24"/>
          <w:vertAlign w:val="superscript"/>
        </w:rPr>
        <w:t xml:space="preserve">15-18 </w:t>
      </w:r>
      <w:r>
        <w:rPr>
          <w:rFonts w:ascii="Times New Roman" w:hAnsi="Times New Roman" w:cs="Times New Roman"/>
          <w:sz w:val="24"/>
          <w:szCs w:val="24"/>
        </w:rPr>
        <w:t>Secara umum, SOPK banyak terdiagnosis pada</w:t>
      </w:r>
      <w:r>
        <w:rPr>
          <w:rFonts w:ascii="Times New Roman" w:hAnsi="Times New Roman" w:cs="Times New Roman"/>
          <w:spacing w:val="1"/>
          <w:sz w:val="24"/>
          <w:szCs w:val="24"/>
        </w:rPr>
        <w:t xml:space="preserve"> </w:t>
      </w:r>
      <w:r>
        <w:rPr>
          <w:rFonts w:ascii="Times New Roman" w:hAnsi="Times New Roman" w:cs="Times New Roman"/>
          <w:sz w:val="24"/>
          <w:szCs w:val="24"/>
        </w:rPr>
        <w:t>perempuan usia reproduksi,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namun SOPK sendiri merupakan kelainan terkait genetik yang dapat ditemukan </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pada seluruh perempuan berbagai usia. Pada studi ini pasien SOPK memiliki usia rerata 29,48 ± </w:t>
      </w:r>
      <w:r>
        <w:rPr>
          <w:rFonts w:ascii="Times New Roman" w:hAnsi="Times New Roman" w:cs="Times New Roman"/>
          <w:sz w:val="24"/>
          <w:szCs w:val="24"/>
        </w:rPr>
        <w:t>3,98 tahun yang merupakan rentang usia reproduktif</w:t>
      </w:r>
      <w:r>
        <w:rPr>
          <w:rFonts w:ascii="Times New Roman" w:hAnsi="Times New Roman"/>
          <w:bCs/>
          <w:color w:val="000000" w:themeColor="text1"/>
          <w:sz w:val="24"/>
          <w:szCs w:val="24"/>
        </w:rPr>
        <w:t>.</w:t>
      </w:r>
      <w:r>
        <w:rPr>
          <w:rFonts w:ascii="Times New Roman" w:hAnsi="Times New Roman" w:cs="Times New Roman"/>
          <w:sz w:val="24"/>
          <w:szCs w:val="24"/>
        </w:rPr>
        <w:t xml:space="preserve"> Pada studi di Brazil didapatkan rerata usia pasien SOPK juga ditemukan pada usia reproduktif namun dengan rerata yang sedikit lebih besar yaitu 30,62 ± 4,88 tahun. </w:t>
      </w:r>
      <w:r>
        <w:rPr>
          <w:rFonts w:ascii="Times New Roman" w:hAnsi="Times New Roman"/>
          <w:color w:val="000000" w:themeColor="text1"/>
          <w:sz w:val="24"/>
          <w:szCs w:val="24"/>
          <w:vertAlign w:val="superscript"/>
        </w:rPr>
        <w:t xml:space="preserve">41   </w:t>
      </w:r>
      <w:r>
        <w:rPr>
          <w:rFonts w:ascii="Times New Roman" w:hAnsi="Times New Roman" w:cs="Times New Roman"/>
          <w:sz w:val="24"/>
          <w:szCs w:val="24"/>
        </w:rPr>
        <w:t xml:space="preserve">Selain itu pada studi di India melaporkan rerata usia pasien SOPK yang lebih </w:t>
      </w:r>
      <w:r w:rsidR="00136154">
        <w:rPr>
          <w:rFonts w:ascii="Times New Roman" w:hAnsi="Times New Roman" w:cs="Times New Roman"/>
          <w:sz w:val="24"/>
          <w:szCs w:val="24"/>
        </w:rPr>
        <w:t xml:space="preserve">muda </w:t>
      </w:r>
      <w:r>
        <w:rPr>
          <w:rFonts w:ascii="Times New Roman" w:hAnsi="Times New Roman" w:cs="Times New Roman"/>
          <w:sz w:val="24"/>
          <w:szCs w:val="24"/>
        </w:rPr>
        <w:t>yaitu 25,16 ± 4,86 tahun namun masih dalam rentang usia reproduktif.</w:t>
      </w:r>
      <w:r>
        <w:rPr>
          <w:rFonts w:ascii="Times New Roman" w:hAnsi="Times New Roman"/>
          <w:color w:val="000000" w:themeColor="text1"/>
          <w:sz w:val="24"/>
          <w:szCs w:val="24"/>
          <w:vertAlign w:val="superscript"/>
        </w:rPr>
        <w:t xml:space="preserve"> 42</w:t>
      </w:r>
    </w:p>
    <w:p w14:paraId="140227A1" w14:textId="77777777"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Mayoritas pasien SOPK adalah ibu rumah tangga dengan persentase yang sama besar dengan kontrol (66%) dan mayoritas </w:t>
      </w:r>
      <w:r>
        <w:rPr>
          <w:rFonts w:ascii="Times New Roman" w:hAnsi="Times New Roman" w:cs="Times New Roman"/>
          <w:sz w:val="24"/>
          <w:szCs w:val="24"/>
        </w:rPr>
        <w:lastRenderedPageBreak/>
        <w:t xml:space="preserve">suku pada kedua kelompok adalah Sumatera. Hal ini kemungkinan disebabkan tempat studi ini di Palembang dengan mayoritas penduduk adalah suku Sumatera. Dengan analisis statistik, tidak didapatkan perbedaan usia, pekerjaan maupun suku antara kelompok pasien SOPK dan kontrol, yang berarti ketiga variabel tersebut tidak memiliki pengaruh terhadap studi ini. </w:t>
      </w:r>
    </w:p>
    <w:p w14:paraId="31B71837" w14:textId="6DF70F24"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Indeks massa tubuh (IMT) adalah berat badan seseorang dalam kilogram dibagi dengan kuadrat tinggi badan dalam meter. IMT yang tinggi dapat menunjukkan lemak tubuh yang tinggi. Pada studi ini, IMT </w:t>
      </w:r>
      <w:r>
        <w:rPr>
          <w:rFonts w:ascii="Times New Roman" w:hAnsi="Times New Roman"/>
          <w:iCs/>
          <w:sz w:val="24"/>
          <w:szCs w:val="24"/>
        </w:rPr>
        <w:t xml:space="preserve">pasien SOPK adalah </w:t>
      </w:r>
      <w:r>
        <w:rPr>
          <w:rFonts w:ascii="Times New Roman" w:hAnsi="Times New Roman" w:cs="Times New Roman"/>
          <w:sz w:val="24"/>
          <w:szCs w:val="24"/>
        </w:rPr>
        <w:t>25,47 ± 3,87</w:t>
      </w:r>
      <w:r w:rsidR="00136154">
        <w:rPr>
          <w:rFonts w:ascii="Times New Roman" w:hAnsi="Times New Roman" w:cs="Times New Roman"/>
          <w:sz w:val="24"/>
          <w:szCs w:val="24"/>
        </w:rPr>
        <w:t xml:space="preserve"> </w:t>
      </w:r>
      <w:r>
        <w:rPr>
          <w:rFonts w:ascii="Times New Roman" w:hAnsi="Times New Roman" w:cs="Times New Roman"/>
          <w:sz w:val="24"/>
          <w:szCs w:val="24"/>
        </w:rPr>
        <w:t>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dengan rentang 15,34–33,3 kg/m</w:t>
      </w:r>
      <w:r>
        <w:rPr>
          <w:rFonts w:ascii="Times New Roman" w:hAnsi="Times New Roman" w:cs="Times New Roman"/>
          <w:sz w:val="24"/>
          <w:szCs w:val="24"/>
          <w:vertAlign w:val="superscript"/>
        </w:rPr>
        <w:t>2</w:t>
      </w:r>
      <w:r>
        <w:rPr>
          <w:rFonts w:ascii="Times New Roman" w:hAnsi="Times New Roman" w:cs="Times New Roman"/>
          <w:sz w:val="24"/>
          <w:szCs w:val="24"/>
        </w:rPr>
        <w:t>. Nilai ini berbeda bermakna dengan IMT kelompok kontrol. IMT kelompok SOPK lebih besar dibandingkan dengan kelompok kontrol. Sejalan dengan studi ini, studi yang dilakukan di Brazil juga melaporkan rerata IMT pasien SOPK yang lebih besar yaitu sebesar 29,59 ± 5,72 kg/m</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olor w:val="000000" w:themeColor="text1"/>
          <w:sz w:val="24"/>
          <w:szCs w:val="24"/>
          <w:vertAlign w:val="superscript"/>
        </w:rPr>
        <w:t xml:space="preserve"> 41</w:t>
      </w:r>
    </w:p>
    <w:p w14:paraId="5828CFD1" w14:textId="77777777" w:rsidR="000D6C51" w:rsidRDefault="000D6C51" w:rsidP="000D6C51">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Komponen patofisiologi utama SOPK adalah disfungsi gonadotropik dan resistensi insulin, kedua komponen ini terkait dengan IMT. Obesitas dikaitkan terutama dengan adipositas perut pada pasien SOPK.</w:t>
      </w:r>
      <w:r>
        <w:rPr>
          <w:rFonts w:ascii="Times New Roman" w:hAnsi="Times New Roman"/>
          <w:color w:val="000000" w:themeColor="text1"/>
          <w:sz w:val="24"/>
          <w:szCs w:val="24"/>
          <w:vertAlign w:val="superscript"/>
        </w:rPr>
        <w:t>43</w:t>
      </w:r>
      <w:r>
        <w:rPr>
          <w:rFonts w:ascii="Times New Roman" w:hAnsi="Times New Roman" w:cs="Times New Roman"/>
          <w:color w:val="FF0000"/>
          <w:sz w:val="24"/>
          <w:szCs w:val="24"/>
        </w:rPr>
        <w:t xml:space="preserve"> </w:t>
      </w:r>
      <w:r>
        <w:rPr>
          <w:rFonts w:ascii="Times New Roman" w:hAnsi="Times New Roman" w:cs="Times New Roman"/>
          <w:sz w:val="24"/>
          <w:szCs w:val="24"/>
        </w:rPr>
        <w:t>Selain itu, Gen FTO (</w:t>
      </w:r>
      <w:r>
        <w:rPr>
          <w:rFonts w:ascii="Times New Roman" w:hAnsi="Times New Roman" w:cs="Times New Roman"/>
          <w:i/>
          <w:sz w:val="24"/>
          <w:szCs w:val="24"/>
        </w:rPr>
        <w:t>Fat Mass Obesity</w:t>
      </w:r>
      <w:r>
        <w:rPr>
          <w:rFonts w:ascii="Times New Roman" w:hAnsi="Times New Roman" w:cs="Times New Roman"/>
          <w:sz w:val="24"/>
          <w:szCs w:val="24"/>
        </w:rPr>
        <w:t xml:space="preserve">) yang dikenal sebagai </w:t>
      </w:r>
      <w:r>
        <w:rPr>
          <w:rFonts w:ascii="Times New Roman" w:hAnsi="Times New Roman" w:cs="Times New Roman"/>
          <w:i/>
          <w:sz w:val="24"/>
          <w:szCs w:val="24"/>
        </w:rPr>
        <w:t>alpha-ketoglutarate dependent dioxygenase</w:t>
      </w:r>
      <w:r>
        <w:rPr>
          <w:rFonts w:ascii="Times New Roman" w:hAnsi="Times New Roman" w:cs="Times New Roman"/>
          <w:sz w:val="24"/>
          <w:szCs w:val="24"/>
        </w:rPr>
        <w:t xml:space="preserve"> juga berkaitan </w:t>
      </w:r>
      <w:r>
        <w:rPr>
          <w:rFonts w:ascii="Times New Roman" w:hAnsi="Times New Roman" w:cs="Times New Roman"/>
          <w:sz w:val="24"/>
          <w:szCs w:val="24"/>
        </w:rPr>
        <w:t>dengan obesitas. Studi yang berbeda juga telah menunjukkan bahwa FTO dikaitkan dengan obesitas, IMT, dan Diabetes Melitus tipe 2. Pasien SOPK memiliki rs9939609 SNP dalam varian introniknya. Analisis genetik dan statistik telah mengungkapkan bahwa individu yang menderita SOPK memiliki perbedaan IMT yang signifikan dibandingkan dengan individu yang sehat.</w:t>
      </w:r>
      <w:r>
        <w:rPr>
          <w:rFonts w:ascii="Times New Roman" w:hAnsi="Times New Roman"/>
          <w:color w:val="000000" w:themeColor="text1"/>
          <w:sz w:val="24"/>
          <w:szCs w:val="24"/>
          <w:vertAlign w:val="superscript"/>
        </w:rPr>
        <w:t>44</w:t>
      </w:r>
    </w:p>
    <w:p w14:paraId="30B97CF6" w14:textId="77777777" w:rsidR="000D6C51" w:rsidRDefault="000D6C51" w:rsidP="000D6C51">
      <w:pPr>
        <w:spacing w:after="0" w:line="360" w:lineRule="auto"/>
        <w:ind w:firstLine="720"/>
        <w:jc w:val="both"/>
        <w:rPr>
          <w:rFonts w:ascii="Times New Roman" w:eastAsia="Times New Roman" w:hAnsi="Times New Roman"/>
          <w:color w:val="000000" w:themeColor="text1"/>
          <w:sz w:val="24"/>
          <w:szCs w:val="24"/>
        </w:rPr>
      </w:pPr>
      <w:r>
        <w:rPr>
          <w:rFonts w:ascii="Times New Roman" w:hAnsi="Times New Roman" w:cs="Times New Roman"/>
          <w:sz w:val="24"/>
          <w:szCs w:val="24"/>
        </w:rPr>
        <w:t>Pada 8 pasien SOPK pada studi ini menderita hirsutisme berdasarkan skor FG.</w:t>
      </w:r>
      <w:r>
        <w:rPr>
          <w:rFonts w:ascii="Times New Roman" w:eastAsia="Times New Roman" w:hAnsi="Times New Roman"/>
          <w:color w:val="000000" w:themeColor="text1"/>
          <w:sz w:val="24"/>
          <w:szCs w:val="24"/>
        </w:rPr>
        <w:t xml:space="preserve"> Hirsutisme didefinisikan sebagai adanya rambut terminal yang berlebihan di area </w:t>
      </w:r>
      <w:r>
        <w:rPr>
          <w:rFonts w:ascii="Times New Roman" w:eastAsia="Times New Roman" w:hAnsi="Times New Roman"/>
          <w:i/>
          <w:color w:val="000000" w:themeColor="text1"/>
          <w:sz w:val="24"/>
          <w:szCs w:val="24"/>
        </w:rPr>
        <w:t>androgen-dependent</w:t>
      </w:r>
      <w:r>
        <w:rPr>
          <w:rFonts w:ascii="Times New Roman" w:eastAsia="Times New Roman" w:hAnsi="Times New Roman"/>
          <w:color w:val="000000" w:themeColor="text1"/>
          <w:sz w:val="24"/>
          <w:szCs w:val="24"/>
        </w:rPr>
        <w:t xml:space="preserve"> pada wanita seperti di wajah, dada, perut, paha atas, dan areola. Di area ini, pertumbuhan rambut biasanya minimal atau tidak ada sama sekali. Hirsutisme dapat disebabkan oleh kadar androgen tinggi yang tidak normal yang disekresikan dari ovarium/kelenjar adrenal atau karena folikel rambut yang lebih sensitif terhadap kadar androgen normal.</w:t>
      </w:r>
      <w:r>
        <w:rPr>
          <w:rFonts w:ascii="Times New Roman" w:hAnsi="Times New Roman"/>
          <w:color w:val="000000" w:themeColor="text1"/>
          <w:sz w:val="24"/>
          <w:szCs w:val="24"/>
          <w:vertAlign w:val="superscript"/>
        </w:rPr>
        <w:t xml:space="preserve">45 </w:t>
      </w:r>
      <w:r>
        <w:rPr>
          <w:rFonts w:ascii="Times New Roman" w:eastAsia="Times New Roman" w:hAnsi="Times New Roman"/>
          <w:color w:val="000000" w:themeColor="text1"/>
          <w:sz w:val="24"/>
          <w:szCs w:val="24"/>
        </w:rPr>
        <w:t>Peningkatan pertumbuhan rambut sering diamati pada pasien dengan gangguan endokrin yang ditandai dengan hiperandrogenisme.</w:t>
      </w:r>
      <w:r>
        <w:rPr>
          <w:rFonts w:ascii="Times New Roman" w:hAnsi="Times New Roman"/>
          <w:color w:val="000000" w:themeColor="text1"/>
          <w:sz w:val="24"/>
          <w:szCs w:val="24"/>
          <w:vertAlign w:val="superscript"/>
        </w:rPr>
        <w:t xml:space="preserve"> </w:t>
      </w:r>
      <w:r>
        <w:rPr>
          <w:rFonts w:ascii="Times New Roman" w:eastAsia="Times New Roman" w:hAnsi="Times New Roman"/>
          <w:color w:val="000000" w:themeColor="text1"/>
          <w:sz w:val="24"/>
          <w:szCs w:val="24"/>
        </w:rPr>
        <w:t>Androgen terutama testosteron dan dehidrotestosteron, melalui</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efeknya pada reseptor androgen, sintesis</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enzim</w:t>
      </w:r>
      <w:r>
        <w:rPr>
          <w:rFonts w:ascii="Times New Roman" w:eastAsia="Times New Roman" w:hAnsi="Times New Roman"/>
          <w:i/>
          <w:iCs/>
          <w:color w:val="000000" w:themeColor="text1"/>
          <w:sz w:val="24"/>
          <w:szCs w:val="24"/>
        </w:rPr>
        <w:t xml:space="preserve"> ornithine decarboxylase </w:t>
      </w:r>
      <w:r>
        <w:rPr>
          <w:rFonts w:ascii="Times New Roman" w:eastAsia="Times New Roman" w:hAnsi="Times New Roman"/>
          <w:color w:val="000000" w:themeColor="text1"/>
          <w:sz w:val="24"/>
          <w:szCs w:val="24"/>
        </w:rPr>
        <w:t>di folikel</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rambut, yang pada gilirannya</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merangsang</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produksi</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i/>
          <w:iCs/>
          <w:color w:val="000000" w:themeColor="text1"/>
          <w:sz w:val="24"/>
          <w:szCs w:val="24"/>
        </w:rPr>
        <w:t>polyamine. Polyamine</w:t>
      </w:r>
      <w:r>
        <w:rPr>
          <w:rFonts w:ascii="Times New Roman" w:eastAsia="Times New Roman" w:hAnsi="Times New Roman"/>
          <w:i/>
          <w:iCs/>
          <w:color w:val="000000" w:themeColor="text1"/>
          <w:sz w:val="24"/>
          <w:szCs w:val="24"/>
          <w:lang w:val="id-ID"/>
        </w:rPr>
        <w:t xml:space="preserve"> </w:t>
      </w:r>
      <w:r>
        <w:rPr>
          <w:rFonts w:ascii="Times New Roman" w:eastAsia="Times New Roman" w:hAnsi="Times New Roman"/>
          <w:color w:val="000000" w:themeColor="text1"/>
          <w:sz w:val="24"/>
          <w:szCs w:val="24"/>
        </w:rPr>
        <w:t xml:space="preserve">adalah </w:t>
      </w:r>
      <w:r>
        <w:rPr>
          <w:rFonts w:ascii="Times New Roman" w:eastAsia="Times New Roman" w:hAnsi="Times New Roman"/>
          <w:color w:val="000000" w:themeColor="text1"/>
          <w:sz w:val="24"/>
          <w:szCs w:val="24"/>
        </w:rPr>
        <w:lastRenderedPageBreak/>
        <w:t>amino yang multifungsional yang sangat</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diperlukan</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untuk</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proliferasi</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sel, termasuk</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pertumbuhan</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rambut di folikel</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rambut.</w:t>
      </w:r>
      <w:r>
        <w:rPr>
          <w:rFonts w:ascii="Times New Roman" w:eastAsia="Times New Roman" w:hAnsi="Times New Roman"/>
          <w:color w:val="000000" w:themeColor="text1"/>
          <w:sz w:val="24"/>
          <w:szCs w:val="24"/>
          <w:vertAlign w:val="superscript"/>
        </w:rPr>
        <w:t xml:space="preserve"> </w:t>
      </w:r>
      <w:r>
        <w:rPr>
          <w:rFonts w:ascii="Times New Roman" w:eastAsia="Times New Roman" w:hAnsi="Times New Roman"/>
          <w:color w:val="000000" w:themeColor="text1"/>
          <w:sz w:val="24"/>
          <w:szCs w:val="24"/>
        </w:rPr>
        <w:t>Dalam studi</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klinis, hirsutisme</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mempengaruhi 65</w:t>
      </w:r>
      <w:r>
        <w:rPr>
          <w:rFonts w:ascii="Times New Roman" w:eastAsia="Times New Roman" w:hAnsi="Times New Roman" w:cs="Times New Roman"/>
          <w:color w:val="000000" w:themeColor="text1"/>
          <w:sz w:val="24"/>
          <w:szCs w:val="24"/>
        </w:rPr>
        <w:t>–</w:t>
      </w:r>
      <w:r>
        <w:rPr>
          <w:rFonts w:ascii="Times New Roman" w:eastAsia="Times New Roman" w:hAnsi="Times New Roman"/>
          <w:color w:val="000000" w:themeColor="text1"/>
          <w:sz w:val="24"/>
          <w:szCs w:val="24"/>
        </w:rPr>
        <w:t xml:space="preserve">75% pasien </w:t>
      </w:r>
      <w:r>
        <w:rPr>
          <w:rFonts w:ascii="Times New Roman" w:eastAsia="Times New Roman" w:hAnsi="Times New Roman"/>
          <w:color w:val="000000" w:themeColor="text1"/>
          <w:sz w:val="24"/>
          <w:szCs w:val="24"/>
          <w:lang w:val="id-ID"/>
        </w:rPr>
        <w:t>k</w:t>
      </w:r>
      <w:r>
        <w:rPr>
          <w:rFonts w:ascii="Times New Roman" w:eastAsia="Times New Roman" w:hAnsi="Times New Roman"/>
          <w:color w:val="000000" w:themeColor="text1"/>
          <w:sz w:val="24"/>
          <w:szCs w:val="24"/>
        </w:rPr>
        <w:t>ulit hitam dan putih</w:t>
      </w:r>
      <w:r>
        <w:rPr>
          <w:rFonts w:ascii="Times New Roman" w:eastAsia="Times New Roman" w:hAnsi="Times New Roman"/>
          <w:color w:val="000000" w:themeColor="text1"/>
          <w:sz w:val="24"/>
          <w:szCs w:val="24"/>
          <w:lang w:val="id-ID"/>
        </w:rPr>
        <w:t xml:space="preserve"> </w:t>
      </w:r>
      <w:r>
        <w:rPr>
          <w:rFonts w:ascii="Times New Roman" w:eastAsia="Times New Roman" w:hAnsi="Times New Roman"/>
          <w:color w:val="000000" w:themeColor="text1"/>
          <w:sz w:val="24"/>
          <w:szCs w:val="24"/>
        </w:rPr>
        <w:t>dengan SOPK.</w:t>
      </w:r>
      <w:r>
        <w:rPr>
          <w:rFonts w:ascii="Times New Roman" w:eastAsia="Times New Roman" w:hAnsi="Times New Roman"/>
          <w:color w:val="000000" w:themeColor="text1"/>
          <w:sz w:val="24"/>
          <w:szCs w:val="24"/>
          <w:vertAlign w:val="superscript"/>
        </w:rPr>
        <w:t>28</w:t>
      </w:r>
      <w:r>
        <w:rPr>
          <w:rFonts w:ascii="Times New Roman" w:eastAsia="Times New Roman" w:hAnsi="Times New Roman"/>
          <w:color w:val="000000" w:themeColor="text1"/>
          <w:sz w:val="24"/>
          <w:szCs w:val="24"/>
        </w:rPr>
        <w:t xml:space="preserve">  </w:t>
      </w:r>
    </w:p>
    <w:p w14:paraId="56FBC2C1" w14:textId="77777777"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Hanya 1 sampel (2%) SOPK dalam studi ini memiliki siklus menstruasi normal sedangkan semua pasien kontrol memiliki siklus menstruasi normal. Sebanyak 64% sampel SOPK amenore dan 34% lainnya oligomenorea. Siklus menstruasi yang panjang dan tidak teratur merupakan ciri khas sindrom ovarium polikistik (SOPK) dan telah dikaitkan dengan kadar androgen yang lebih tinggi dan kadar globulin pengikat hormon seks (SHBG) yang lebih rendah.</w:t>
      </w:r>
      <w:r>
        <w:rPr>
          <w:rFonts w:ascii="Times New Roman" w:hAnsi="Times New Roman"/>
          <w:color w:val="000000" w:themeColor="text1"/>
          <w:sz w:val="24"/>
          <w:szCs w:val="24"/>
          <w:vertAlign w:val="superscript"/>
        </w:rPr>
        <w:t xml:space="preserve"> 46</w:t>
      </w:r>
      <w:r>
        <w:rPr>
          <w:rFonts w:ascii="Times New Roman" w:hAnsi="Times New Roman" w:cs="Times New Roman"/>
          <w:sz w:val="24"/>
          <w:szCs w:val="24"/>
        </w:rPr>
        <w:t xml:space="preserve"> Pada studi ini terdapat perbedan indeks massa tubuh, hirsutisme, dan siklus menstruasi antara pasien dengan dan tanpa SOPK. </w:t>
      </w:r>
    </w:p>
    <w:p w14:paraId="136B5AB4" w14:textId="77777777" w:rsidR="000D6C51" w:rsidRDefault="000D6C51" w:rsidP="000D6C51">
      <w:pPr>
        <w:widowControl w:val="0"/>
        <w:autoSpaceDE w:val="0"/>
        <w:autoSpaceDN w:val="0"/>
        <w:adjustRightInd w:val="0"/>
        <w:spacing w:after="0" w:line="360" w:lineRule="auto"/>
        <w:ind w:firstLine="720"/>
        <w:jc w:val="both"/>
        <w:rPr>
          <w:rFonts w:ascii="Times New Roman" w:eastAsiaTheme="minorEastAsia" w:hAnsi="Times New Roman"/>
          <w:color w:val="000000" w:themeColor="text1"/>
          <w:sz w:val="24"/>
          <w:szCs w:val="24"/>
          <w:vertAlign w:val="superscript"/>
          <w:lang w:val="en-GB"/>
        </w:rPr>
      </w:pPr>
      <w:r>
        <w:rPr>
          <w:rFonts w:ascii="Times New Roman" w:eastAsiaTheme="minorEastAsia" w:hAnsi="Times New Roman"/>
          <w:color w:val="000000" w:themeColor="text1"/>
          <w:sz w:val="24"/>
          <w:szCs w:val="24"/>
          <w:lang w:val="en-GB"/>
        </w:rPr>
        <w:t>Efek androgenik diekskresikan melalui reseptor androgen (RA), suatu faktor transkripsi inti dan anggota superfamili reseptor steroid. Aktivitas RA dipengaruhi oleh polimorfisme genetik pada ekson 1 gen RA yang terletak pada kromosom X pada lokus Xq11</w:t>
      </w:r>
      <w:r>
        <w:rPr>
          <w:rFonts w:ascii="Times New Roman" w:eastAsiaTheme="minorEastAsia" w:hAnsi="Times New Roman" w:cs="Times New Roman"/>
          <w:color w:val="000000" w:themeColor="text1"/>
          <w:sz w:val="24"/>
          <w:szCs w:val="24"/>
          <w:lang w:val="en-GB"/>
        </w:rPr>
        <w:t>–</w:t>
      </w:r>
      <w:r>
        <w:rPr>
          <w:rFonts w:ascii="Times New Roman" w:eastAsiaTheme="minorEastAsia" w:hAnsi="Times New Roman"/>
          <w:color w:val="000000" w:themeColor="text1"/>
          <w:sz w:val="24"/>
          <w:szCs w:val="24"/>
          <w:lang w:val="en-GB"/>
        </w:rPr>
        <w:t xml:space="preserve">12. Aktivitas RA dimodulasi secara fisiologis oleh jalur poliglutamin dan poliglikin dalam domain terminal-N transaktivasi. Polimorfisme ini terdiri atas sejumlah variabel pengulangan CAG yang </w:t>
      </w:r>
      <w:r>
        <w:rPr>
          <w:rFonts w:ascii="Times New Roman" w:eastAsiaTheme="minorEastAsia" w:hAnsi="Times New Roman"/>
          <w:color w:val="000000" w:themeColor="text1"/>
          <w:sz w:val="24"/>
          <w:szCs w:val="24"/>
          <w:lang w:val="en-GB"/>
        </w:rPr>
        <w:t>mengoding urutan asam-amino dalam domain reseptor transaktivasi.</w:t>
      </w:r>
      <w:r>
        <w:rPr>
          <w:rFonts w:ascii="Times New Roman" w:eastAsiaTheme="minorEastAsia" w:hAnsi="Times New Roman"/>
          <w:color w:val="000000" w:themeColor="text1"/>
          <w:sz w:val="24"/>
          <w:szCs w:val="24"/>
          <w:vertAlign w:val="superscript"/>
          <w:lang w:val="en-GB"/>
        </w:rPr>
        <w:t xml:space="preserve">2,3,6 </w:t>
      </w:r>
      <w:r>
        <w:rPr>
          <w:rFonts w:ascii="Times New Roman" w:eastAsiaTheme="minorEastAsia" w:hAnsi="Times New Roman"/>
          <w:color w:val="000000" w:themeColor="text1"/>
          <w:sz w:val="24"/>
          <w:szCs w:val="24"/>
          <w:lang w:val="en-GB"/>
        </w:rPr>
        <w:t xml:space="preserve">Efek pengulangan CAG pada perempuan meliputi hirsutisme, alopesia androgenik, </w:t>
      </w:r>
      <w:r>
        <w:rPr>
          <w:rFonts w:ascii="Times New Roman" w:eastAsiaTheme="minorEastAsia" w:hAnsi="Times New Roman"/>
          <w:i/>
          <w:iCs/>
          <w:color w:val="000000" w:themeColor="text1"/>
          <w:sz w:val="24"/>
          <w:szCs w:val="24"/>
          <w:lang w:val="en-GB"/>
        </w:rPr>
        <w:t>pubarche</w:t>
      </w:r>
      <w:r>
        <w:rPr>
          <w:rFonts w:ascii="Times New Roman" w:eastAsiaTheme="minorEastAsia" w:hAnsi="Times New Roman"/>
          <w:color w:val="000000" w:themeColor="text1"/>
          <w:sz w:val="24"/>
          <w:szCs w:val="24"/>
          <w:lang w:val="en-GB"/>
        </w:rPr>
        <w:t xml:space="preserve"> prematur, hiperandrogenisme ovarium, gangguan kulit terkait androgen pada perempuan, dan kanker payudara.</w:t>
      </w:r>
      <w:r>
        <w:rPr>
          <w:rFonts w:ascii="Times New Roman" w:eastAsiaTheme="minorEastAsia" w:hAnsi="Times New Roman"/>
          <w:color w:val="000000" w:themeColor="text1"/>
          <w:sz w:val="24"/>
          <w:szCs w:val="24"/>
          <w:vertAlign w:val="superscript"/>
          <w:lang w:val="en-GB"/>
        </w:rPr>
        <w:t>8,9</w:t>
      </w:r>
      <w:r>
        <w:rPr>
          <w:rFonts w:ascii="Times New Roman" w:eastAsiaTheme="minorEastAsia" w:hAnsi="Times New Roman"/>
          <w:color w:val="000000" w:themeColor="text1"/>
          <w:sz w:val="24"/>
          <w:szCs w:val="24"/>
          <w:lang w:val="en-GB"/>
        </w:rPr>
        <w:t xml:space="preserve"> Studi terbaru menunjukkan adanya hubungan antara panjang pengulangan CAG pada pasien anovulatoar dengan kadar androgen serum rendah.</w:t>
      </w:r>
      <w:r>
        <w:rPr>
          <w:rFonts w:ascii="Times New Roman" w:eastAsiaTheme="minorEastAsia" w:hAnsi="Times New Roman"/>
          <w:color w:val="000000" w:themeColor="text1"/>
          <w:sz w:val="24"/>
          <w:szCs w:val="24"/>
          <w:vertAlign w:val="superscript"/>
          <w:lang w:val="en-GB"/>
        </w:rPr>
        <w:t xml:space="preserve">2,3,8 </w:t>
      </w:r>
    </w:p>
    <w:p w14:paraId="18837725" w14:textId="77777777" w:rsidR="000D6C51" w:rsidRDefault="000D6C51" w:rsidP="000D6C51">
      <w:pPr>
        <w:widowControl w:val="0"/>
        <w:autoSpaceDE w:val="0"/>
        <w:autoSpaceDN w:val="0"/>
        <w:adjustRightInd w:val="0"/>
        <w:spacing w:after="0" w:line="360" w:lineRule="auto"/>
        <w:ind w:firstLine="720"/>
        <w:jc w:val="both"/>
        <w:rPr>
          <w:rFonts w:ascii="Times New Roman" w:eastAsiaTheme="minorEastAsia" w:hAnsi="Times New Roman"/>
          <w:sz w:val="24"/>
          <w:szCs w:val="24"/>
          <w:lang w:val="en-GB"/>
        </w:rPr>
      </w:pPr>
      <w:r>
        <w:rPr>
          <w:rFonts w:ascii="Times New Roman" w:eastAsiaTheme="minorEastAsia" w:hAnsi="Times New Roman"/>
          <w:sz w:val="24"/>
          <w:szCs w:val="24"/>
          <w:lang w:val="en-GB"/>
        </w:rPr>
        <w:t xml:space="preserve">Menurut data </w:t>
      </w:r>
      <w:r>
        <w:rPr>
          <w:rFonts w:ascii="Times New Roman" w:eastAsiaTheme="minorEastAsia" w:hAnsi="Times New Roman"/>
          <w:i/>
          <w:iCs/>
          <w:sz w:val="24"/>
          <w:szCs w:val="24"/>
          <w:lang w:val="en-GB"/>
        </w:rPr>
        <w:t>in vivo</w:t>
      </w:r>
      <w:r>
        <w:rPr>
          <w:rFonts w:ascii="Times New Roman" w:eastAsiaTheme="minorEastAsia" w:hAnsi="Times New Roman"/>
          <w:sz w:val="24"/>
          <w:szCs w:val="24"/>
          <w:lang w:val="en-GB"/>
        </w:rPr>
        <w:t>, polimorfisme CAG berulang mengkode RA yang memiliki peningkatan aktivitas dan mungkin berperan dalam patogenesis SOPK.</w:t>
      </w:r>
      <w:r w:rsidRPr="0084125F">
        <w:rPr>
          <w:rFonts w:ascii="Times New Roman" w:eastAsiaTheme="minorEastAsia" w:hAnsi="Times New Roman"/>
          <w:sz w:val="24"/>
          <w:szCs w:val="24"/>
          <w:vertAlign w:val="superscript"/>
          <w:lang w:val="en-GB"/>
        </w:rPr>
        <w:t>6,</w:t>
      </w:r>
      <w:r>
        <w:rPr>
          <w:rFonts w:ascii="Times New Roman" w:eastAsiaTheme="minorEastAsia" w:hAnsi="Times New Roman"/>
          <w:sz w:val="24"/>
          <w:szCs w:val="24"/>
          <w:vertAlign w:val="superscript"/>
          <w:lang w:val="en-GB"/>
        </w:rPr>
        <w:t>30</w:t>
      </w:r>
      <w:r w:rsidRPr="0084125F">
        <w:rPr>
          <w:rFonts w:ascii="Times New Roman" w:eastAsiaTheme="minorEastAsia" w:hAnsi="Times New Roman"/>
          <w:sz w:val="24"/>
          <w:szCs w:val="24"/>
          <w:vertAlign w:val="superscript"/>
          <w:lang w:val="en-GB"/>
        </w:rPr>
        <w:t>,3</w:t>
      </w:r>
      <w:r>
        <w:rPr>
          <w:rFonts w:ascii="Times New Roman" w:eastAsiaTheme="minorEastAsia" w:hAnsi="Times New Roman"/>
          <w:sz w:val="24"/>
          <w:szCs w:val="24"/>
          <w:vertAlign w:val="superscript"/>
          <w:lang w:val="en-GB"/>
        </w:rPr>
        <w:t>2</w:t>
      </w:r>
      <w:r w:rsidRPr="0084125F">
        <w:rPr>
          <w:rFonts w:ascii="Times New Roman" w:eastAsiaTheme="minorEastAsia" w:hAnsi="Times New Roman"/>
          <w:sz w:val="24"/>
          <w:szCs w:val="24"/>
          <w:vertAlign w:val="superscript"/>
          <w:lang w:val="en-GB"/>
        </w:rPr>
        <w:t>,3</w:t>
      </w:r>
      <w:r>
        <w:rPr>
          <w:rFonts w:ascii="Times New Roman" w:eastAsiaTheme="minorEastAsia" w:hAnsi="Times New Roman"/>
          <w:sz w:val="24"/>
          <w:szCs w:val="24"/>
          <w:vertAlign w:val="superscript"/>
          <w:lang w:val="en-GB"/>
        </w:rPr>
        <w:t>3</w:t>
      </w:r>
      <w:r>
        <w:rPr>
          <w:rFonts w:ascii="Times New Roman" w:eastAsiaTheme="minorEastAsia" w:hAnsi="Times New Roman"/>
          <w:sz w:val="24"/>
          <w:szCs w:val="24"/>
          <w:lang w:val="en-GB"/>
        </w:rPr>
        <w:t xml:space="preserve"> Selain itu dilaporkan bahwa alel CAG gen RA yang pendek (&lt;16) cenderung muncul lebih sering pada perempuan dengan SOPK dibanding kontrol. Namun, berbeda pada studi ini dimana alel CAG gen RA yang pendek (&lt;16) lebih banyak ditemukan pada kelompok kontrol (6% (SOPK) vs 10% (kontrol)).</w:t>
      </w:r>
    </w:p>
    <w:p w14:paraId="067E926C" w14:textId="77777777" w:rsidR="000D6C51" w:rsidRDefault="000D6C51" w:rsidP="000D6C51">
      <w:pPr>
        <w:widowControl w:val="0"/>
        <w:autoSpaceDE w:val="0"/>
        <w:autoSpaceDN w:val="0"/>
        <w:adjustRightInd w:val="0"/>
        <w:spacing w:after="0" w:line="360" w:lineRule="auto"/>
        <w:ind w:firstLine="720"/>
        <w:jc w:val="both"/>
        <w:rPr>
          <w:rFonts w:ascii="Times New Roman" w:eastAsiaTheme="minorEastAsia" w:hAnsi="Times New Roman"/>
          <w:color w:val="000000" w:themeColor="text1"/>
          <w:sz w:val="24"/>
          <w:szCs w:val="24"/>
          <w:lang w:val="en-GB"/>
        </w:rPr>
      </w:pPr>
      <w:r>
        <w:rPr>
          <w:rFonts w:ascii="Times New Roman" w:eastAsiaTheme="minorEastAsia" w:hAnsi="Times New Roman"/>
          <w:color w:val="000000" w:themeColor="text1"/>
          <w:sz w:val="24"/>
          <w:szCs w:val="24"/>
          <w:lang w:val="en-GB"/>
        </w:rPr>
        <w:t xml:space="preserve">Titik potong panjang pengulangan CAG pada studi ini adalah 22.5. Tidak terdapat korelasi yang signifikan antara panjang pengulangan CAG-RA dengan skor FG, testosteron, SHBG maupun FTI pada pasien SOPK. Selain itu, juga tidak didapatkan hubungan yang signifikan antara kadar testosteron, SHBG dan FTI dengan panjang pengulangan CAG-RA pada pasien </w:t>
      </w:r>
      <w:r>
        <w:rPr>
          <w:rFonts w:ascii="Times New Roman" w:eastAsiaTheme="minorEastAsia" w:hAnsi="Times New Roman"/>
          <w:color w:val="000000" w:themeColor="text1"/>
          <w:sz w:val="24"/>
          <w:szCs w:val="24"/>
          <w:lang w:val="en-GB"/>
        </w:rPr>
        <w:lastRenderedPageBreak/>
        <w:t>SOPK dalam studi ini. Hal ini kemungkinan dikarenakan panjang pengulangan CAG-RA antara pasien SOPK dan kontrol pada studi ini juga tidak berbeda bermakna sehingga tidak ada pengaruh antara panjang pengulangan CAG-RA dengan etiopatogenesis SOPK. Selain itu, hasil yang tidak konsisten ini dapat dijelaskan, setidaknya sebagian disebabkan oleh latar belakang etnis yang berbeda dari studi-studi sebelumnya atau karena adanya faktor perancu lainnya yang bisa menjadi kriteria berbeda dalam penentuan SOPK.</w:t>
      </w:r>
    </w:p>
    <w:p w14:paraId="40C3F3C1" w14:textId="4395932F" w:rsidR="000D6C51" w:rsidRDefault="000D6C51" w:rsidP="000D6C5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studi ini sejalan dengan studi di Korea pada tahun 2008 yang melibatkan 114 pasien SOPK melaporkan bahwa tidak terdapat perbedaan panjang pengulangan CAG yang signifikan secara statistik yang ditemukan antara pasien dan kontrol.</w:t>
      </w:r>
      <w:r>
        <w:rPr>
          <w:rFonts w:ascii="Times New Roman" w:hAnsi="Times New Roman"/>
          <w:color w:val="000000" w:themeColor="text1"/>
          <w:sz w:val="24"/>
          <w:szCs w:val="24"/>
          <w:vertAlign w:val="superscript"/>
        </w:rPr>
        <w:t>8</w:t>
      </w:r>
      <w:r>
        <w:rPr>
          <w:rFonts w:ascii="Times New Roman" w:hAnsi="Times New Roman" w:cs="Times New Roman"/>
          <w:i/>
          <w:sz w:val="24"/>
          <w:szCs w:val="24"/>
        </w:rPr>
        <w:t xml:space="preserve"> </w:t>
      </w:r>
      <w:r>
        <w:rPr>
          <w:rFonts w:ascii="Times New Roman" w:hAnsi="Times New Roman" w:cs="Times New Roman"/>
          <w:sz w:val="24"/>
          <w:szCs w:val="24"/>
        </w:rPr>
        <w:t xml:space="preserve">Selain itu, studi di India pada tahun 2003, sebanyak </w:t>
      </w:r>
      <w:r>
        <w:rPr>
          <w:rFonts w:ascii="Times New Roman" w:hAnsi="Times New Roman"/>
          <w:bCs/>
          <w:color w:val="000000" w:themeColor="text1"/>
          <w:sz w:val="24"/>
          <w:szCs w:val="24"/>
          <w:lang w:val="en-GB"/>
        </w:rPr>
        <w:t>169 pasien SOPK (kasus) dibanding 175 perempuan non SOPK melaporkan panjang pengulangan CAG bialel tidak berbeda signifikan antara kelompok kasus dan kontrol.</w:t>
      </w:r>
      <w:r>
        <w:rPr>
          <w:rFonts w:ascii="Times New Roman" w:hAnsi="Times New Roman"/>
          <w:color w:val="000000" w:themeColor="text1"/>
          <w:sz w:val="24"/>
          <w:szCs w:val="24"/>
          <w:vertAlign w:val="superscript"/>
        </w:rPr>
        <w:t xml:space="preserve">14 </w:t>
      </w:r>
      <w:r>
        <w:rPr>
          <w:rFonts w:ascii="Times New Roman" w:hAnsi="Times New Roman" w:cs="Times New Roman"/>
          <w:sz w:val="24"/>
          <w:szCs w:val="24"/>
        </w:rPr>
        <w:t xml:space="preserve">Studi di China pada tahun 2015, sebanyak </w:t>
      </w:r>
      <w:r>
        <w:rPr>
          <w:rFonts w:ascii="Times New Roman" w:hAnsi="Times New Roman"/>
          <w:bCs/>
          <w:color w:val="000000" w:themeColor="text1"/>
          <w:sz w:val="24"/>
          <w:szCs w:val="24"/>
          <w:lang w:val="en-GB"/>
        </w:rPr>
        <w:t xml:space="preserve">80 pasien SOPK (kasus) dibanding 76 perempuan non SOPK (kontrol) melaporkan </w:t>
      </w:r>
      <w:r>
        <w:rPr>
          <w:rFonts w:ascii="Times New Roman" w:hAnsi="Times New Roman"/>
          <w:sz w:val="24"/>
          <w:szCs w:val="24"/>
          <w:lang w:val="en-GB"/>
        </w:rPr>
        <w:t xml:space="preserve">tidak terdapat hubungan panjang pengulangan CAG pada gen RA ekson 1 terhadap penyakit SOPK (p = 0,39, OR </w:t>
      </w:r>
      <w:r>
        <w:rPr>
          <w:rFonts w:ascii="Times New Roman" w:eastAsia="BSSymbol-Medium" w:hAnsi="Times New Roman"/>
          <w:sz w:val="24"/>
          <w:szCs w:val="24"/>
          <w:lang w:val="en-GB"/>
        </w:rPr>
        <w:t xml:space="preserve">= </w:t>
      </w:r>
      <w:r>
        <w:rPr>
          <w:rFonts w:ascii="Times New Roman" w:hAnsi="Times New Roman"/>
          <w:sz w:val="24"/>
          <w:szCs w:val="24"/>
          <w:lang w:val="en-GB"/>
        </w:rPr>
        <w:t>1,139).</w:t>
      </w:r>
      <w:r>
        <w:rPr>
          <w:rFonts w:ascii="Times New Roman" w:hAnsi="Times New Roman"/>
          <w:color w:val="000000" w:themeColor="text1"/>
          <w:sz w:val="24"/>
          <w:szCs w:val="24"/>
          <w:vertAlign w:val="superscript"/>
        </w:rPr>
        <w:t xml:space="preserve">2 </w:t>
      </w:r>
      <w:r>
        <w:rPr>
          <w:rFonts w:ascii="Times New Roman" w:hAnsi="Times New Roman" w:cs="Times New Roman"/>
          <w:sz w:val="24"/>
          <w:szCs w:val="24"/>
        </w:rPr>
        <w:t xml:space="preserve">Begitu pula studi di Kroasia pada </w:t>
      </w:r>
      <w:r>
        <w:rPr>
          <w:rFonts w:ascii="Times New Roman" w:hAnsi="Times New Roman" w:cs="Times New Roman"/>
          <w:sz w:val="24"/>
          <w:szCs w:val="24"/>
        </w:rPr>
        <w:t xml:space="preserve">tahun 2012 yang melibatkan 204 wanita SOPK dan 209 wanita kontrol tidak menemukan perbedaan yang signifikan dalam jumlah pengulangan CAG rata-rata antara pasien SOPK dan kontrol (22,1 ± 3,4 vs 21,9 ± 3,2, p = 0,286). </w:t>
      </w:r>
      <w:r>
        <w:rPr>
          <w:rFonts w:ascii="Times New Roman" w:hAnsi="Times New Roman"/>
          <w:color w:val="000000" w:themeColor="text1"/>
          <w:sz w:val="24"/>
          <w:szCs w:val="24"/>
          <w:vertAlign w:val="superscript"/>
        </w:rPr>
        <w:t>47</w:t>
      </w:r>
    </w:p>
    <w:p w14:paraId="450B03FC" w14:textId="77777777" w:rsidR="000D6C51" w:rsidRDefault="000D6C51" w:rsidP="000D6C51">
      <w:pPr>
        <w:widowControl w:val="0"/>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p>
    <w:p w14:paraId="2AB2D041" w14:textId="137E12EC" w:rsidR="000D6C51" w:rsidRPr="00D40A3D" w:rsidRDefault="00433A06" w:rsidP="000D6C51">
      <w:pPr>
        <w:widowControl w:val="0"/>
        <w:autoSpaceDE w:val="0"/>
        <w:autoSpaceDN w:val="0"/>
        <w:adjustRightInd w:val="0"/>
        <w:spacing w:after="0" w:line="360" w:lineRule="auto"/>
        <w:ind w:right="-19"/>
        <w:contextualSpacing/>
        <w:jc w:val="both"/>
        <w:rPr>
          <w:rFonts w:ascii="Times New Roman" w:hAnsi="Times New Roman"/>
          <w:b/>
          <w:color w:val="000000" w:themeColor="text1"/>
          <w:sz w:val="24"/>
          <w:szCs w:val="24"/>
          <w:lang w:eastAsia="ar-SA"/>
        </w:rPr>
      </w:pPr>
      <w:r w:rsidRPr="00D40A3D">
        <w:rPr>
          <w:rFonts w:ascii="Times New Roman" w:hAnsi="Times New Roman"/>
          <w:b/>
          <w:color w:val="000000" w:themeColor="text1"/>
          <w:sz w:val="24"/>
          <w:szCs w:val="24"/>
          <w:lang w:eastAsia="ar-SA"/>
        </w:rPr>
        <w:t>SIMPULAN</w:t>
      </w:r>
    </w:p>
    <w:p w14:paraId="401F9F91" w14:textId="19E7DE2C" w:rsidR="00433A06" w:rsidRPr="00433A06" w:rsidRDefault="00433A06" w:rsidP="000D6C51">
      <w:pPr>
        <w:widowControl w:val="0"/>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r>
        <w:rPr>
          <w:rFonts w:ascii="Times New Roman" w:hAnsi="Times New Roman"/>
          <w:color w:val="000000" w:themeColor="text1"/>
          <w:sz w:val="24"/>
          <w:szCs w:val="24"/>
          <w:lang w:val="en-GB"/>
        </w:rPr>
        <w:t xml:space="preserve">Tidak terdapat </w:t>
      </w:r>
      <w:r w:rsidRPr="00482DC7">
        <w:rPr>
          <w:rFonts w:ascii="Times New Roman" w:hAnsi="Times New Roman"/>
          <w:color w:val="000000" w:themeColor="text1"/>
          <w:sz w:val="24"/>
          <w:szCs w:val="24"/>
          <w:lang w:val="en-GB"/>
        </w:rPr>
        <w:t xml:space="preserve">hubungan </w:t>
      </w:r>
      <w:r>
        <w:rPr>
          <w:rFonts w:ascii="Times New Roman" w:hAnsi="Times New Roman"/>
          <w:color w:val="000000" w:themeColor="text1"/>
          <w:sz w:val="24"/>
          <w:szCs w:val="24"/>
          <w:lang w:val="en-GB"/>
        </w:rPr>
        <w:t>antara</w:t>
      </w:r>
      <w:r w:rsidRPr="00482DC7">
        <w:rPr>
          <w:rFonts w:ascii="Times New Roman" w:hAnsi="Times New Roman"/>
          <w:color w:val="000000" w:themeColor="text1"/>
          <w:sz w:val="24"/>
          <w:szCs w:val="24"/>
          <w:lang w:val="en-GB"/>
        </w:rPr>
        <w:t xml:space="preserve"> </w:t>
      </w:r>
      <w:r>
        <w:rPr>
          <w:rFonts w:ascii="Times New Roman" w:hAnsi="Times New Roman"/>
          <w:bCs/>
          <w:color w:val="000000" w:themeColor="text1"/>
          <w:sz w:val="24"/>
          <w:szCs w:val="24"/>
          <w:lang w:val="en-GB"/>
        </w:rPr>
        <w:t xml:space="preserve">panjang </w:t>
      </w:r>
      <w:r>
        <w:rPr>
          <w:rFonts w:ascii="Times New Roman" w:hAnsi="Times New Roman"/>
          <w:color w:val="000000" w:themeColor="text1"/>
          <w:sz w:val="24"/>
          <w:szCs w:val="24"/>
          <w:lang w:val="en-GB"/>
        </w:rPr>
        <w:t xml:space="preserve">pengulangan CAG gen </w:t>
      </w:r>
      <w:r w:rsidRPr="00482DC7">
        <w:rPr>
          <w:rFonts w:ascii="Times New Roman" w:hAnsi="Times New Roman"/>
          <w:color w:val="000000" w:themeColor="text1"/>
          <w:sz w:val="24"/>
          <w:szCs w:val="24"/>
          <w:lang w:val="en-GB"/>
        </w:rPr>
        <w:t xml:space="preserve">reseptor androgen </w:t>
      </w:r>
      <w:r>
        <w:rPr>
          <w:rFonts w:ascii="Times New Roman" w:hAnsi="Times New Roman"/>
          <w:color w:val="000000" w:themeColor="text1"/>
          <w:sz w:val="24"/>
          <w:szCs w:val="24"/>
          <w:lang w:val="en-GB"/>
        </w:rPr>
        <w:t>dan</w:t>
      </w:r>
      <w:r w:rsidRPr="00482DC7">
        <w:rPr>
          <w:rFonts w:ascii="Times New Roman" w:hAnsi="Times New Roman"/>
          <w:color w:val="000000" w:themeColor="text1"/>
          <w:sz w:val="24"/>
          <w:szCs w:val="24"/>
          <w:lang w:val="en-GB"/>
        </w:rPr>
        <w:t xml:space="preserve"> penderita SOPK</w:t>
      </w:r>
      <w:r>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ID"/>
        </w:rPr>
        <w:t>Pada wanita normal panjang pengulangan CAG gen reseptor androgen alel pendek (&lt; 16 CAG) ditemukan sebanyak 10%; alel panjang (&gt; 27 CAG) ditemukan sebanyak 20% dan bialel sebanyak 88%.</w:t>
      </w:r>
      <w:r w:rsidR="000D6C51">
        <w:rPr>
          <w:rFonts w:ascii="Times New Roman" w:hAnsi="Times New Roman"/>
          <w:color w:val="000000" w:themeColor="text1"/>
          <w:sz w:val="24"/>
          <w:szCs w:val="24"/>
          <w:lang w:val="en-ID"/>
        </w:rPr>
        <w:t xml:space="preserve"> Pada wanita penderita SOPK panjang pengulangan CAG gen reseptor androgen alel pendek (&lt; 16 CAG) ditemukan sebanyak 6%; alel panjang (&gt; 27 CAG) ditemukan sebanyak 2% dan bialel sebanyak 92%.</w:t>
      </w:r>
    </w:p>
    <w:p w14:paraId="2048D0E6" w14:textId="18395100" w:rsidR="00433A06" w:rsidRPr="00433A06" w:rsidRDefault="00433A06" w:rsidP="000D6C51">
      <w:pPr>
        <w:widowControl w:val="0"/>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p>
    <w:p w14:paraId="1B428C5C" w14:textId="1CF8AE50" w:rsidR="00853F8D" w:rsidRPr="00D40A3D" w:rsidRDefault="00853F8D" w:rsidP="000D6C51">
      <w:pPr>
        <w:widowControl w:val="0"/>
        <w:autoSpaceDE w:val="0"/>
        <w:autoSpaceDN w:val="0"/>
        <w:adjustRightInd w:val="0"/>
        <w:spacing w:after="0" w:line="360" w:lineRule="auto"/>
        <w:ind w:right="-19"/>
        <w:contextualSpacing/>
        <w:jc w:val="both"/>
        <w:rPr>
          <w:rFonts w:ascii="Times New Roman" w:hAnsi="Times New Roman"/>
          <w:b/>
          <w:color w:val="000000" w:themeColor="text1"/>
          <w:sz w:val="24"/>
          <w:szCs w:val="24"/>
          <w:lang w:eastAsia="ar-SA"/>
        </w:rPr>
      </w:pPr>
      <w:r w:rsidRPr="00D40A3D">
        <w:rPr>
          <w:rFonts w:ascii="Times New Roman" w:hAnsi="Times New Roman"/>
          <w:b/>
          <w:color w:val="000000" w:themeColor="text1"/>
          <w:sz w:val="24"/>
          <w:szCs w:val="24"/>
          <w:lang w:eastAsia="ar-SA"/>
        </w:rPr>
        <w:t>REFERENSI</w:t>
      </w:r>
    </w:p>
    <w:p w14:paraId="476028C3"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color w:val="000000" w:themeColor="text1"/>
          <w:sz w:val="20"/>
          <w:szCs w:val="20"/>
        </w:rPr>
        <w:t>Gluszak O, Stopinska-Gluszak U, Glinicki P, Kapuscinska R, Snochowska H, Zgliczynski W, et al. Phenotype and metabolic disorders in polycystic ovary syndrome. Endocrinol. 2012:569862.</w:t>
      </w:r>
    </w:p>
    <w:p w14:paraId="4F0892F6"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color w:val="000000" w:themeColor="text1"/>
          <w:sz w:val="20"/>
          <w:szCs w:val="20"/>
        </w:rPr>
        <w:t>Yuan C, Gao C, Qian Y, Liu Y, Jiang SW, Cui Y, et al. Polymorphism of CAG and GGN repeats of androgen receptor gene in women with polycystic ovary syndrome. Reprod BioMed Online. 2015;31(6):790–8.</w:t>
      </w:r>
    </w:p>
    <w:p w14:paraId="16FAC435"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sz w:val="20"/>
          <w:szCs w:val="20"/>
        </w:rPr>
        <w:t xml:space="preserve">Echiburú B, Pérez-Bravo F, Maliqueo M, Ladrón </w:t>
      </w:r>
      <w:r>
        <w:rPr>
          <w:rFonts w:ascii="Times New Roman" w:hAnsi="Times New Roman"/>
          <w:sz w:val="20"/>
          <w:szCs w:val="20"/>
        </w:rPr>
        <w:lastRenderedPageBreak/>
        <w:t>de Guevara A, Gálvez C, Crisosto N, et al. CAG repeat polymorphism of androgen receptor gene and X-chromosome inactivation in daughters of women with polycystic ovary syndrome (PCOS)</w:t>
      </w:r>
      <w:r>
        <w:rPr>
          <w:rFonts w:ascii="Times New Roman" w:hAnsi="Times New Roman"/>
          <w:color w:val="000000" w:themeColor="text1"/>
          <w:sz w:val="20"/>
          <w:szCs w:val="20"/>
        </w:rPr>
        <w:t>: Relationship with endocrine and metabolic parameters. Gynecol Endocrinol. 2012; 28(7):516–20.</w:t>
      </w:r>
    </w:p>
    <w:p w14:paraId="2D45DAC1"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color w:val="000000" w:themeColor="text1"/>
          <w:sz w:val="20"/>
          <w:szCs w:val="20"/>
        </w:rPr>
        <w:t>Das G, EligRA VS, Govindan J, Rees DA. Late presentation of hyperandrogenism in pregnancy: Clinical features and differential diagnosis. Endocrinol Diabetes Metab Case Rep. 2013;2013:130048.</w:t>
      </w:r>
    </w:p>
    <w:p w14:paraId="6BE5EC1C"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color w:val="000000" w:themeColor="text1"/>
          <w:sz w:val="20"/>
          <w:szCs w:val="20"/>
        </w:rPr>
        <w:t>Schweighofer N, Lerchbaum E, Trummer O, Schwetz V, Pilz S, Pieber TR, et al. Androgen levels and metabolic parameters are associated with a genetic variant of F13A1 in women with polycystic ovary syndrome. Gene. 2012;504(1):133–9.</w:t>
      </w:r>
    </w:p>
    <w:p w14:paraId="6E9FF1BE"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color w:val="000000" w:themeColor="text1"/>
          <w:sz w:val="20"/>
          <w:szCs w:val="20"/>
        </w:rPr>
        <w:t>Schüring AN, Welp A, Gromoll J , Zitzmann M, Sonntag B , Nieschlag E, et al. Role of the CAG repeat polymorphism of the androgen receptor gene in polycystic ovary syndrome (PCOS). Exp Clin Endocrinol Diabetes. 2012;120(2):73–9.</w:t>
      </w:r>
      <w:r>
        <w:rPr>
          <w:rFonts w:ascii="Times New Roman" w:hAnsi="Times New Roman"/>
          <w:b/>
          <w:bCs/>
          <w:color w:val="000000" w:themeColor="text1"/>
          <w:sz w:val="20"/>
          <w:szCs w:val="20"/>
        </w:rPr>
        <w:t xml:space="preserve"> </w:t>
      </w:r>
    </w:p>
    <w:p w14:paraId="090A04BB"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color w:val="000000" w:themeColor="text1"/>
          <w:sz w:val="20"/>
          <w:szCs w:val="20"/>
        </w:rPr>
        <w:t>Sanchon R, Gambineri A, Alpanes M, Martinez-Garcia MA, Pasquali R, Escobar-Morreale HF. Prevalence of functional disorders of androgen excess in unselected premenopausal women: A study in blood donors. Hum Reprod. 2012;27(4):1209–16.</w:t>
      </w:r>
    </w:p>
    <w:p w14:paraId="60643367" w14:textId="77777777" w:rsidR="00853F8D" w:rsidRDefault="00853F8D" w:rsidP="000D6C51">
      <w:pPr>
        <w:pStyle w:val="ListParagraph"/>
        <w:widowControl w:val="0"/>
        <w:numPr>
          <w:ilvl w:val="0"/>
          <w:numId w:val="1"/>
        </w:numPr>
        <w:autoSpaceDE w:val="0"/>
        <w:autoSpaceDN w:val="0"/>
        <w:adjustRightInd w:val="0"/>
        <w:spacing w:after="0" w:line="360" w:lineRule="auto"/>
        <w:ind w:left="426"/>
        <w:jc w:val="both"/>
        <w:rPr>
          <w:rFonts w:ascii="Times New Roman" w:hAnsi="Times New Roman"/>
          <w:color w:val="000000" w:themeColor="text1"/>
          <w:sz w:val="20"/>
          <w:szCs w:val="20"/>
        </w:rPr>
      </w:pPr>
      <w:r>
        <w:rPr>
          <w:rFonts w:ascii="Times New Roman" w:hAnsi="Times New Roman"/>
          <w:color w:val="000000"/>
          <w:sz w:val="20"/>
          <w:szCs w:val="20"/>
        </w:rPr>
        <w:t xml:space="preserve">Kim JJ, Choung SH, Choi YM, Yoon SH, Kim SH, Moon SH. </w:t>
      </w:r>
      <w:r>
        <w:rPr>
          <w:rFonts w:ascii="Times New Roman" w:hAnsi="Times New Roman"/>
          <w:sz w:val="20"/>
          <w:szCs w:val="20"/>
        </w:rPr>
        <w:t>Androgen receptor gene CAG repeat polymorphism in women with polycystic ovary syndrome. Fertil Steril. 2008;90(6):2318–23.</w:t>
      </w:r>
    </w:p>
    <w:p w14:paraId="7F14DC77"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sz w:val="20"/>
          <w:szCs w:val="20"/>
        </w:rPr>
        <w:t xml:space="preserve">Shah NA, Antoine HJ, Pall M, Taylor KD, Azziz R, Goodarzi MO. Association of androgen receptor CAG repeat polymorphism and </w:t>
      </w:r>
      <w:r>
        <w:rPr>
          <w:rFonts w:ascii="Times New Roman" w:hAnsi="Times New Roman"/>
          <w:sz w:val="20"/>
          <w:szCs w:val="20"/>
        </w:rPr>
        <w:t>polycystic ovary syndrome. J Clin Endocrinol Metab. 2008;93(5):1939–45.</w:t>
      </w:r>
    </w:p>
    <w:p w14:paraId="5E5AD091"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color w:val="000000" w:themeColor="text1"/>
          <w:sz w:val="20"/>
          <w:szCs w:val="20"/>
        </w:rPr>
        <w:t>Sankar JS, Hampson E. Testosterone levels and androgen receptor gene polymorphism predict specific symptoms of depression in young men. Gend Med. 2012;9(4):232–43.</w:t>
      </w:r>
    </w:p>
    <w:p w14:paraId="5D0036F2"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color w:val="000000" w:themeColor="text1"/>
          <w:sz w:val="20"/>
          <w:szCs w:val="20"/>
        </w:rPr>
        <w:t>Brokken LJ, Rylander L, Jonsson BA, Spano M, Pedersen HS, Ludwicki JK, et al. Non-linear association between androgen receptor CAG and GGN repeat lengths and reproductive parameters in fertile European and Inuit men. Mol Cell Endocrinol. 2013;370(1-2):163–71.</w:t>
      </w:r>
    </w:p>
    <w:p w14:paraId="6C48CDCF"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color w:val="000000" w:themeColor="text1"/>
          <w:sz w:val="20"/>
          <w:szCs w:val="20"/>
        </w:rPr>
        <w:t>Peng CY, Xie HJ, Guo ZF, Nie YL, Chen J, Zhou JM, et al. The association between androgen receptor gene CAG polymorphism and polycystic ovary syndrome: A case-control study and meta-analysis. J Assist Reprod Genet. 2014;31(9):1211–9.</w:t>
      </w:r>
    </w:p>
    <w:p w14:paraId="400C6D9E"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sz w:val="20"/>
          <w:szCs w:val="20"/>
        </w:rPr>
        <w:t>Lin LH, Baracat MCP, Maciel GAR, Soares JM, Baracat EC. Androgen receptor gene polymorphism and polycystic ovary syndrome. Int J Gynecol Obstet. 2013;120(2):115</w:t>
      </w:r>
      <w:r>
        <w:rPr>
          <w:rFonts w:ascii="Times New Roman" w:hAnsi="Times New Roman"/>
          <w:color w:val="000000" w:themeColor="text1"/>
          <w:sz w:val="20"/>
          <w:szCs w:val="20"/>
        </w:rPr>
        <w:t>–</w:t>
      </w:r>
      <w:r>
        <w:rPr>
          <w:rFonts w:ascii="Times New Roman" w:hAnsi="Times New Roman"/>
          <w:sz w:val="20"/>
          <w:szCs w:val="20"/>
        </w:rPr>
        <w:t>8.</w:t>
      </w:r>
    </w:p>
    <w:p w14:paraId="37D62422"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sz w:val="20"/>
          <w:szCs w:val="20"/>
        </w:rPr>
        <w:t>Rajender S, Carlus SJ, Bansal SK, Negi MPS, Sadasivam N, Sadasivam MN, et al. Androgen receptor CAG repeats length polymorphism and the risk of Polycystic Ovarian Syndrome (PCOS). PLoS ONE. 2013;8(12):e75709.</w:t>
      </w:r>
    </w:p>
    <w:p w14:paraId="2D350F1C"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sz w:val="20"/>
          <w:szCs w:val="20"/>
        </w:rPr>
      </w:pPr>
      <w:r>
        <w:rPr>
          <w:rFonts w:ascii="Times New Roman" w:hAnsi="Times New Roman"/>
          <w:color w:val="000000"/>
          <w:sz w:val="20"/>
          <w:szCs w:val="20"/>
        </w:rPr>
        <w:t xml:space="preserve">Xavier LB, Gontiji NA, Rodrigues KF, Candido AL, Dos reis FM, Rodrigues de souse MC, et al. </w:t>
      </w:r>
      <w:r>
        <w:rPr>
          <w:rFonts w:ascii="Times New Roman" w:hAnsi="Times New Roman"/>
          <w:sz w:val="20"/>
          <w:szCs w:val="20"/>
        </w:rPr>
        <w:t>Polymorphisms in vitamin D receptor gene, but not vitamin D levels, are associated with polycystic ovary syndrome in Brazilian women. Gynecol Endocrinol. 2019;35(2):146</w:t>
      </w:r>
      <w:r>
        <w:rPr>
          <w:rFonts w:ascii="Times New Roman" w:hAnsi="Times New Roman"/>
          <w:color w:val="000000" w:themeColor="text1"/>
          <w:sz w:val="20"/>
          <w:szCs w:val="20"/>
        </w:rPr>
        <w:t>–</w:t>
      </w:r>
      <w:r>
        <w:rPr>
          <w:rFonts w:ascii="Times New Roman" w:hAnsi="Times New Roman"/>
          <w:sz w:val="20"/>
          <w:szCs w:val="20"/>
        </w:rPr>
        <w:t>9.</w:t>
      </w:r>
    </w:p>
    <w:p w14:paraId="67916815" w14:textId="77777777" w:rsidR="00853F8D" w:rsidRPr="00401F51"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noProof/>
          <w:sz w:val="20"/>
          <w:szCs w:val="20"/>
        </w:rPr>
        <w:t xml:space="preserve">Fritz M, Speroff L. Chronic anovulation and polycyctic ovary syndrome. Endometriosis. </w:t>
      </w:r>
      <w:r w:rsidRPr="00401F51">
        <w:rPr>
          <w:rFonts w:ascii="Times New Roman" w:hAnsi="Times New Roman"/>
          <w:noProof/>
          <w:sz w:val="20"/>
          <w:szCs w:val="20"/>
        </w:rPr>
        <w:t xml:space="preserve">In: </w:t>
      </w:r>
      <w:r w:rsidRPr="00401F51">
        <w:rPr>
          <w:rFonts w:ascii="Times New Roman" w:hAnsi="Times New Roman"/>
          <w:noProof/>
          <w:sz w:val="20"/>
          <w:szCs w:val="20"/>
          <w:rPrChange w:id="0" w:author="dr.cindy kesty" w:date="2022-10-30T00:20:00Z">
            <w:rPr>
              <w:rFonts w:ascii="Times New Roman" w:hAnsi="Times New Roman"/>
              <w:noProof/>
              <w:sz w:val="20"/>
              <w:szCs w:val="20"/>
              <w:highlight w:val="yellow"/>
            </w:rPr>
          </w:rPrChange>
        </w:rPr>
        <w:t>Fritz MA, Speroff L</w:t>
      </w:r>
      <w:r w:rsidRPr="00401F51">
        <w:rPr>
          <w:rFonts w:ascii="Times New Roman" w:hAnsi="Times New Roman"/>
          <w:noProof/>
          <w:sz w:val="20"/>
          <w:szCs w:val="20"/>
        </w:rPr>
        <w:t>. Clinical gynecologic endocrinology and infertility. 8</w:t>
      </w:r>
      <w:r w:rsidRPr="00401F51">
        <w:rPr>
          <w:rFonts w:ascii="Times New Roman" w:hAnsi="Times New Roman"/>
          <w:noProof/>
          <w:sz w:val="20"/>
          <w:szCs w:val="20"/>
          <w:vertAlign w:val="superscript"/>
          <w:rPrChange w:id="1" w:author="dr.cindy kesty" w:date="2022-10-30T00:20:00Z">
            <w:rPr>
              <w:rFonts w:ascii="Times New Roman" w:hAnsi="Times New Roman"/>
              <w:noProof/>
              <w:sz w:val="20"/>
              <w:szCs w:val="20"/>
            </w:rPr>
          </w:rPrChange>
        </w:rPr>
        <w:t>th</w:t>
      </w:r>
      <w:r w:rsidRPr="00401F51">
        <w:rPr>
          <w:rFonts w:ascii="Times New Roman" w:hAnsi="Times New Roman"/>
          <w:noProof/>
          <w:sz w:val="20"/>
          <w:szCs w:val="20"/>
        </w:rPr>
        <w:t xml:space="preserve"> ed. </w:t>
      </w:r>
      <w:r w:rsidRPr="00401F51">
        <w:rPr>
          <w:rFonts w:ascii="Times New Roman" w:hAnsi="Times New Roman"/>
          <w:noProof/>
          <w:sz w:val="20"/>
          <w:szCs w:val="20"/>
        </w:rPr>
        <w:lastRenderedPageBreak/>
        <w:t>Philadelphia: Lippincott Williams &amp; Wilkins. 2011:495</w:t>
      </w:r>
      <w:r w:rsidRPr="00401F51">
        <w:rPr>
          <w:rFonts w:ascii="Times New Roman" w:hAnsi="Times New Roman"/>
          <w:color w:val="000000" w:themeColor="text1"/>
          <w:sz w:val="20"/>
          <w:szCs w:val="20"/>
        </w:rPr>
        <w:t>–</w:t>
      </w:r>
      <w:r w:rsidRPr="00401F51">
        <w:rPr>
          <w:rFonts w:ascii="Times New Roman" w:hAnsi="Times New Roman"/>
          <w:noProof/>
          <w:sz w:val="20"/>
          <w:szCs w:val="20"/>
        </w:rPr>
        <w:t>531.</w:t>
      </w:r>
    </w:p>
    <w:p w14:paraId="5052CF56"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sidRPr="00401F51">
        <w:rPr>
          <w:rFonts w:ascii="Times New Roman" w:hAnsi="Times New Roman"/>
          <w:color w:val="000000" w:themeColor="text1"/>
          <w:sz w:val="20"/>
          <w:szCs w:val="20"/>
        </w:rPr>
        <w:t>Thomson RL, Spedding S, Buckley JD. Vitamin D in the aetiology</w:t>
      </w:r>
      <w:r>
        <w:rPr>
          <w:rFonts w:ascii="Times New Roman" w:hAnsi="Times New Roman"/>
          <w:color w:val="000000" w:themeColor="text1"/>
          <w:sz w:val="20"/>
          <w:szCs w:val="20"/>
        </w:rPr>
        <w:t xml:space="preserve"> and management of polycystic ovary syndrome. Clin Endocrinol. 2012;77(3):343–50.</w:t>
      </w:r>
    </w:p>
    <w:p w14:paraId="13E8EAB0"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sz w:val="20"/>
          <w:szCs w:val="20"/>
        </w:rPr>
      </w:pPr>
      <w:r>
        <w:rPr>
          <w:rFonts w:ascii="Times New Roman" w:hAnsi="Times New Roman"/>
          <w:sz w:val="20"/>
          <w:szCs w:val="20"/>
        </w:rPr>
        <w:t>Chang RJ. Polycyctic ovary syndrome and hyperandrogenic states</w:t>
      </w:r>
      <w:r>
        <w:rPr>
          <w:rFonts w:ascii="Times New Roman" w:hAnsi="Times New Roman"/>
          <w:noProof/>
          <w:sz w:val="20"/>
          <w:szCs w:val="20"/>
        </w:rPr>
        <w:t xml:space="preserve">. In: Yen SSC, Jaffe RB, Strauss III JF, Barbieri RL. Yen Jaffe’s reproductive endocrinology: Physiology </w:t>
      </w:r>
      <w:r w:rsidRPr="00BA749E">
        <w:rPr>
          <w:rFonts w:ascii="Times New Roman" w:hAnsi="Times New Roman"/>
          <w:noProof/>
          <w:sz w:val="20"/>
          <w:szCs w:val="20"/>
        </w:rPr>
        <w:t>pathophysiology</w:t>
      </w:r>
      <w:r>
        <w:rPr>
          <w:rFonts w:ascii="Times New Roman" w:hAnsi="Times New Roman"/>
          <w:noProof/>
          <w:sz w:val="20"/>
          <w:szCs w:val="20"/>
        </w:rPr>
        <w:t xml:space="preserve"> and clinical managemant. 8</w:t>
      </w:r>
      <w:r w:rsidRPr="001048CC">
        <w:rPr>
          <w:rFonts w:ascii="Times New Roman" w:hAnsi="Times New Roman"/>
          <w:noProof/>
          <w:sz w:val="20"/>
          <w:szCs w:val="20"/>
          <w:vertAlign w:val="superscript"/>
          <w:rPrChange w:id="2" w:author="dr.cindy kesty" w:date="2022-10-18T23:41:00Z">
            <w:rPr>
              <w:rFonts w:ascii="Times New Roman" w:hAnsi="Times New Roman"/>
              <w:noProof/>
              <w:sz w:val="20"/>
              <w:szCs w:val="20"/>
            </w:rPr>
          </w:rPrChange>
        </w:rPr>
        <w:t>th</w:t>
      </w:r>
      <w:r>
        <w:rPr>
          <w:rFonts w:ascii="Times New Roman" w:hAnsi="Times New Roman"/>
          <w:noProof/>
          <w:sz w:val="20"/>
          <w:szCs w:val="20"/>
        </w:rPr>
        <w:t xml:space="preserve"> Ed. Philadelphia: Elsevier. 2018; 485</w:t>
      </w:r>
      <w:r>
        <w:rPr>
          <w:rFonts w:ascii="Times New Roman" w:hAnsi="Times New Roman"/>
          <w:color w:val="000000" w:themeColor="text1"/>
          <w:sz w:val="20"/>
          <w:szCs w:val="20"/>
        </w:rPr>
        <w:t>–</w:t>
      </w:r>
      <w:r>
        <w:rPr>
          <w:rFonts w:ascii="Times New Roman" w:hAnsi="Times New Roman"/>
          <w:noProof/>
          <w:sz w:val="20"/>
          <w:szCs w:val="20"/>
        </w:rPr>
        <w:t>511.</w:t>
      </w:r>
    </w:p>
    <w:p w14:paraId="6980309C"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color w:val="000000" w:themeColor="text1"/>
          <w:sz w:val="20"/>
          <w:szCs w:val="20"/>
        </w:rPr>
        <w:t>Niu YM, Wang YD, Jiang GB, Bai G, Chai HB, Li XF, et al. Association between vitamin D receptor gene polymorphisms and polycystic ovary syndrome risk: A meta-analysis. Front Physiol. 2019;9:1902.</w:t>
      </w:r>
    </w:p>
    <w:p w14:paraId="75D5C63B"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Chen Y, Fang SY. </w:t>
      </w:r>
      <w:r>
        <w:rPr>
          <w:rFonts w:ascii="Times New Roman" w:hAnsi="Times New Roman"/>
          <w:bCs/>
          <w:color w:val="000000" w:themeColor="text1"/>
          <w:sz w:val="20"/>
          <w:szCs w:val="20"/>
        </w:rPr>
        <w:t xml:space="preserve">Potential genetic polymorphisms predicting polycystic ovary syndrome. </w:t>
      </w:r>
      <w:r>
        <w:rPr>
          <w:rFonts w:ascii="Times New Roman" w:hAnsi="Times New Roman"/>
          <w:iCs/>
          <w:color w:val="000000" w:themeColor="text1"/>
          <w:sz w:val="20"/>
          <w:szCs w:val="20"/>
        </w:rPr>
        <w:t>Endocr Connect</w:t>
      </w:r>
      <w:r>
        <w:rPr>
          <w:rFonts w:ascii="Times New Roman" w:hAnsi="Times New Roman"/>
          <w:color w:val="000000" w:themeColor="text1"/>
          <w:sz w:val="20"/>
          <w:szCs w:val="20"/>
        </w:rPr>
        <w:t>. 2018;7(5):187–95.</w:t>
      </w:r>
    </w:p>
    <w:p w14:paraId="2522C56A" w14:textId="77777777" w:rsidR="00853F8D"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sz w:val="20"/>
          <w:szCs w:val="20"/>
        </w:rPr>
      </w:pPr>
      <w:r>
        <w:rPr>
          <w:rFonts w:ascii="Times New Roman" w:hAnsi="Times New Roman"/>
          <w:sz w:val="20"/>
          <w:szCs w:val="20"/>
        </w:rPr>
        <w:t>Teede H, Misso M, Costello M, Dokras A, Laven J, Moran L, et al. International evidence-based guideline for the assessment and management of polycystic ovary syndrome. Monash University. 2018;1</w:t>
      </w:r>
      <w:r>
        <w:rPr>
          <w:rFonts w:ascii="Times New Roman" w:hAnsi="Times New Roman"/>
          <w:color w:val="000000" w:themeColor="text1"/>
          <w:sz w:val="20"/>
          <w:szCs w:val="20"/>
        </w:rPr>
        <w:t>–198.</w:t>
      </w:r>
    </w:p>
    <w:p w14:paraId="41FC3046"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sz w:val="20"/>
          <w:szCs w:val="20"/>
        </w:rPr>
      </w:pPr>
      <w:r>
        <w:rPr>
          <w:rFonts w:ascii="Times New Roman" w:hAnsi="Times New Roman"/>
          <w:iCs/>
          <w:sz w:val="20"/>
          <w:szCs w:val="20"/>
        </w:rPr>
        <w:t xml:space="preserve">Rotterdam ESHRE/ASRM-Sponsored PCOS Consensus Workshop Group. </w:t>
      </w:r>
      <w:r>
        <w:rPr>
          <w:rFonts w:ascii="Times New Roman" w:hAnsi="Times New Roman"/>
          <w:bCs/>
          <w:sz w:val="20"/>
          <w:szCs w:val="20"/>
        </w:rPr>
        <w:t xml:space="preserve">Revised 2003 consensus on diagnostic criteria and long-term health risks related to polycystic ovary </w:t>
      </w:r>
      <w:r w:rsidRPr="001D3A4A">
        <w:rPr>
          <w:rFonts w:ascii="Times New Roman" w:hAnsi="Times New Roman"/>
          <w:bCs/>
          <w:sz w:val="20"/>
          <w:szCs w:val="20"/>
        </w:rPr>
        <w:t xml:space="preserve">syndrome. </w:t>
      </w:r>
      <w:r>
        <w:rPr>
          <w:rFonts w:ascii="Times New Roman" w:hAnsi="Times New Roman"/>
          <w:bCs/>
          <w:sz w:val="20"/>
          <w:szCs w:val="20"/>
        </w:rPr>
        <w:t>Fertil Steril.</w:t>
      </w:r>
      <w:r w:rsidRPr="001D3A4A">
        <w:rPr>
          <w:rFonts w:ascii="Times New Roman" w:hAnsi="Times New Roman"/>
          <w:iCs/>
          <w:sz w:val="20"/>
          <w:szCs w:val="20"/>
        </w:rPr>
        <w:t xml:space="preserve"> 2004</w:t>
      </w:r>
      <w:r>
        <w:rPr>
          <w:rFonts w:ascii="Times New Roman" w:hAnsi="Times New Roman"/>
          <w:iCs/>
          <w:sz w:val="20"/>
          <w:szCs w:val="20"/>
        </w:rPr>
        <w:t>;81(1):19</w:t>
      </w:r>
      <w:r>
        <w:rPr>
          <w:rFonts w:ascii="Times New Roman" w:hAnsi="Times New Roman"/>
          <w:color w:val="000000" w:themeColor="text1"/>
          <w:sz w:val="20"/>
          <w:szCs w:val="20"/>
        </w:rPr>
        <w:t>–25.</w:t>
      </w:r>
    </w:p>
    <w:p w14:paraId="02D4D330"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sz w:val="20"/>
          <w:szCs w:val="20"/>
        </w:rPr>
      </w:pPr>
      <w:r w:rsidRPr="001D3A4A">
        <w:rPr>
          <w:rFonts w:ascii="Times New Roman" w:hAnsi="Times New Roman"/>
          <w:color w:val="000000"/>
          <w:sz w:val="20"/>
          <w:szCs w:val="20"/>
        </w:rPr>
        <w:t xml:space="preserve">Bikle DD. </w:t>
      </w:r>
      <w:r w:rsidRPr="001D3A4A">
        <w:rPr>
          <w:rFonts w:ascii="Times New Roman" w:hAnsi="Times New Roman"/>
          <w:bCs/>
          <w:sz w:val="20"/>
          <w:szCs w:val="20"/>
        </w:rPr>
        <w:t xml:space="preserve">Vitamin D metabolism, mechanism of action, and clinical applications. </w:t>
      </w:r>
      <w:r w:rsidRPr="001D3A4A">
        <w:rPr>
          <w:rFonts w:ascii="Times New Roman" w:hAnsi="Times New Roman"/>
          <w:iCs/>
          <w:sz w:val="20"/>
          <w:szCs w:val="20"/>
        </w:rPr>
        <w:t>Chem Biol</w:t>
      </w:r>
      <w:r w:rsidRPr="001D3A4A">
        <w:rPr>
          <w:rFonts w:ascii="Times New Roman" w:hAnsi="Times New Roman"/>
          <w:sz w:val="20"/>
          <w:szCs w:val="20"/>
        </w:rPr>
        <w:t>. 2014;21(3):319</w:t>
      </w:r>
      <w:r>
        <w:rPr>
          <w:rFonts w:ascii="Times New Roman" w:hAnsi="Times New Roman"/>
          <w:color w:val="000000" w:themeColor="text1"/>
          <w:sz w:val="20"/>
          <w:szCs w:val="20"/>
        </w:rPr>
        <w:t>–</w:t>
      </w:r>
      <w:r w:rsidRPr="001D3A4A">
        <w:rPr>
          <w:rFonts w:ascii="Times New Roman" w:hAnsi="Times New Roman"/>
          <w:sz w:val="20"/>
          <w:szCs w:val="20"/>
        </w:rPr>
        <w:t>29</w:t>
      </w:r>
      <w:r>
        <w:rPr>
          <w:rFonts w:ascii="Times New Roman" w:hAnsi="Times New Roman"/>
          <w:sz w:val="20"/>
          <w:szCs w:val="20"/>
        </w:rPr>
        <w:t>.</w:t>
      </w:r>
    </w:p>
    <w:p w14:paraId="39B67F2D" w14:textId="77777777" w:rsidR="00853F8D" w:rsidRPr="00384EF2"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384EF2">
        <w:rPr>
          <w:rFonts w:ascii="Times New Roman" w:hAnsi="Times New Roman"/>
          <w:sz w:val="20"/>
          <w:szCs w:val="20"/>
          <w:rPrChange w:id="3" w:author="dr.cindy kesty" w:date="2022-10-22T19:49:00Z">
            <w:rPr>
              <w:rFonts w:ascii="Times New Roman" w:hAnsi="Times New Roman"/>
              <w:sz w:val="20"/>
              <w:szCs w:val="20"/>
              <w:highlight w:val="yellow"/>
            </w:rPr>
          </w:rPrChange>
        </w:rPr>
        <w:t>P2PTM Kementerian Kesehatan Republik Indonesia. Tabel batas ambang indeks massa tubuh. (</w:t>
      </w:r>
      <w:r w:rsidRPr="00F63A1A">
        <w:rPr>
          <w:rFonts w:ascii="Times New Roman" w:hAnsi="Times New Roman"/>
          <w:sz w:val="20"/>
          <w:szCs w:val="20"/>
        </w:rPr>
        <w:fldChar w:fldCharType="begin"/>
      </w:r>
      <w:r w:rsidRPr="00384EF2">
        <w:rPr>
          <w:rFonts w:ascii="Times New Roman" w:hAnsi="Times New Roman"/>
          <w:sz w:val="20"/>
          <w:szCs w:val="20"/>
        </w:rPr>
        <w:instrText xml:space="preserve"> HYPERLINK "http://p2ptm.kemkes.go.id/infographicp2ptm/obesitas/tabel-batas-ambang-indeks-massa-tubuh-imt" </w:instrText>
      </w:r>
      <w:r w:rsidRPr="00384EF2">
        <w:rPr>
          <w:rFonts w:ascii="Times New Roman" w:hAnsi="Times New Roman"/>
          <w:sz w:val="20"/>
          <w:szCs w:val="20"/>
          <w:rPrChange w:id="4" w:author="dr.cindy kesty" w:date="2022-10-22T19:49:00Z">
            <w:rPr>
              <w:rFonts w:ascii="Times New Roman" w:hAnsi="Times New Roman"/>
              <w:sz w:val="20"/>
              <w:szCs w:val="20"/>
            </w:rPr>
          </w:rPrChange>
        </w:rPr>
      </w:r>
      <w:r w:rsidRPr="00384EF2">
        <w:rPr>
          <w:rFonts w:ascii="Times New Roman" w:hAnsi="Times New Roman"/>
          <w:sz w:val="20"/>
          <w:szCs w:val="20"/>
          <w:rPrChange w:id="5" w:author="dr.cindy kesty" w:date="2022-10-22T19:49:00Z">
            <w:rPr>
              <w:rFonts w:ascii="Times New Roman" w:hAnsi="Times New Roman"/>
              <w:sz w:val="20"/>
              <w:szCs w:val="20"/>
            </w:rPr>
          </w:rPrChange>
        </w:rPr>
        <w:fldChar w:fldCharType="separate"/>
      </w:r>
      <w:r w:rsidRPr="00384EF2">
        <w:rPr>
          <w:rStyle w:val="Hyperlink"/>
          <w:rFonts w:ascii="Times New Roman" w:hAnsi="Times New Roman"/>
          <w:sz w:val="20"/>
          <w:szCs w:val="20"/>
        </w:rPr>
        <w:t>http://p2ptm.kemkes.go.id/infographicp2ptm/o</w:t>
      </w:r>
      <w:r w:rsidRPr="00384EF2">
        <w:rPr>
          <w:rStyle w:val="Hyperlink"/>
          <w:rFonts w:ascii="Times New Roman" w:hAnsi="Times New Roman"/>
          <w:sz w:val="20"/>
          <w:szCs w:val="20"/>
        </w:rPr>
        <w:t>besitas/tabel-batas-ambang-indeks-massa-tubuh-imt</w:t>
      </w:r>
      <w:r w:rsidRPr="00384EF2">
        <w:rPr>
          <w:rFonts w:ascii="Times New Roman" w:hAnsi="Times New Roman"/>
          <w:sz w:val="20"/>
          <w:szCs w:val="20"/>
          <w:rPrChange w:id="6" w:author="dr.cindy kesty" w:date="2022-10-22T19:49:00Z">
            <w:rPr>
              <w:rFonts w:ascii="Times New Roman" w:hAnsi="Times New Roman"/>
              <w:sz w:val="20"/>
              <w:szCs w:val="20"/>
            </w:rPr>
          </w:rPrChange>
        </w:rPr>
        <w:fldChar w:fldCharType="end"/>
      </w:r>
      <w:r w:rsidRPr="00384EF2">
        <w:rPr>
          <w:rFonts w:ascii="Times New Roman" w:hAnsi="Times New Roman"/>
          <w:sz w:val="20"/>
          <w:szCs w:val="20"/>
        </w:rPr>
        <w:t>, diakses pada 10 Juni 2021).</w:t>
      </w:r>
    </w:p>
    <w:p w14:paraId="2939B7AB"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hAnsi="Times New Roman"/>
          <w:sz w:val="20"/>
          <w:szCs w:val="20"/>
        </w:rPr>
      </w:pPr>
      <w:r w:rsidRPr="001D3A4A">
        <w:rPr>
          <w:rFonts w:ascii="Times New Roman" w:hAnsi="Times New Roman"/>
          <w:color w:val="000000" w:themeColor="text1"/>
          <w:sz w:val="20"/>
          <w:szCs w:val="20"/>
        </w:rPr>
        <w:t>Tehr</w:t>
      </w:r>
      <w:r>
        <w:rPr>
          <w:rFonts w:ascii="Times New Roman" w:hAnsi="Times New Roman"/>
          <w:color w:val="000000" w:themeColor="text1"/>
          <w:sz w:val="20"/>
          <w:szCs w:val="20"/>
        </w:rPr>
        <w:t>a</w:t>
      </w:r>
      <w:r w:rsidRPr="001D3A4A">
        <w:rPr>
          <w:rFonts w:ascii="Times New Roman" w:hAnsi="Times New Roman"/>
          <w:color w:val="000000" w:themeColor="text1"/>
          <w:sz w:val="20"/>
          <w:szCs w:val="20"/>
        </w:rPr>
        <w:t xml:space="preserve">ni FR, Behboudi-Gandevani S. </w:t>
      </w:r>
      <w:r w:rsidRPr="001D3A4A">
        <w:rPr>
          <w:rFonts w:ascii="Times New Roman" w:hAnsi="Times New Roman"/>
          <w:sz w:val="20"/>
          <w:szCs w:val="20"/>
        </w:rPr>
        <w:t xml:space="preserve">A </w:t>
      </w:r>
      <w:r>
        <w:rPr>
          <w:rFonts w:ascii="Times New Roman" w:hAnsi="Times New Roman"/>
          <w:sz w:val="20"/>
          <w:szCs w:val="20"/>
        </w:rPr>
        <w:t>c</w:t>
      </w:r>
      <w:r w:rsidRPr="001D3A4A">
        <w:rPr>
          <w:rFonts w:ascii="Times New Roman" w:hAnsi="Times New Roman"/>
          <w:sz w:val="20"/>
          <w:szCs w:val="20"/>
        </w:rPr>
        <w:t xml:space="preserve">ritical evaluation of vitamin D-basic overview: </w:t>
      </w:r>
      <w:r>
        <w:rPr>
          <w:rFonts w:ascii="Times New Roman" w:hAnsi="Times New Roman"/>
          <w:color w:val="000000" w:themeColor="text1"/>
          <w:sz w:val="20"/>
          <w:szCs w:val="20"/>
        </w:rPr>
        <w:t>V</w:t>
      </w:r>
      <w:r w:rsidRPr="001D3A4A">
        <w:rPr>
          <w:rFonts w:ascii="Times New Roman" w:hAnsi="Times New Roman"/>
          <w:color w:val="000000" w:themeColor="text1"/>
          <w:sz w:val="20"/>
          <w:szCs w:val="20"/>
        </w:rPr>
        <w:t>itamin D and human reproduction. Intech. 2017</w:t>
      </w:r>
      <w:r>
        <w:rPr>
          <w:rFonts w:ascii="Times New Roman" w:hAnsi="Times New Roman"/>
          <w:color w:val="000000" w:themeColor="text1"/>
          <w:sz w:val="20"/>
          <w:szCs w:val="20"/>
        </w:rPr>
        <w:t>;</w:t>
      </w:r>
      <w:r w:rsidRPr="001D3A4A">
        <w:rPr>
          <w:rFonts w:ascii="Times New Roman" w:hAnsi="Times New Roman"/>
          <w:color w:val="000000" w:themeColor="text1"/>
          <w:sz w:val="20"/>
          <w:szCs w:val="20"/>
        </w:rPr>
        <w:t>12:248</w:t>
      </w:r>
      <w:r>
        <w:rPr>
          <w:rFonts w:ascii="Times New Roman" w:hAnsi="Times New Roman"/>
          <w:color w:val="000000" w:themeColor="text1"/>
          <w:sz w:val="20"/>
          <w:szCs w:val="20"/>
        </w:rPr>
        <w:t>–</w:t>
      </w:r>
      <w:r w:rsidRPr="001D3A4A">
        <w:rPr>
          <w:rFonts w:ascii="Times New Roman" w:hAnsi="Times New Roman"/>
          <w:color w:val="000000" w:themeColor="text1"/>
          <w:sz w:val="20"/>
          <w:szCs w:val="20"/>
        </w:rPr>
        <w:t>95.</w:t>
      </w:r>
    </w:p>
    <w:p w14:paraId="2647EF31"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Catteau-JonRAd S and Dewailly D. Pathophysiology of polycystic ovary syndrome: The role of hyperandrogenism</w:t>
      </w:r>
      <w:r>
        <w:rPr>
          <w:rFonts w:ascii="Times New Roman" w:hAnsi="Times New Roman"/>
          <w:sz w:val="20"/>
          <w:szCs w:val="20"/>
        </w:rPr>
        <w:t>. In:</w:t>
      </w:r>
      <w:r w:rsidRPr="001D3A4A">
        <w:rPr>
          <w:rFonts w:ascii="Times New Roman" w:hAnsi="Times New Roman"/>
          <w:sz w:val="20"/>
          <w:szCs w:val="20"/>
        </w:rPr>
        <w:t xml:space="preserve"> </w:t>
      </w:r>
      <w:r>
        <w:rPr>
          <w:rFonts w:ascii="Times New Roman" w:hAnsi="Times New Roman"/>
          <w:sz w:val="20"/>
          <w:szCs w:val="20"/>
        </w:rPr>
        <w:t>M</w:t>
      </w:r>
      <w:r w:rsidRPr="001D3A4A">
        <w:rPr>
          <w:rFonts w:ascii="Times New Roman" w:hAnsi="Times New Roman"/>
          <w:sz w:val="20"/>
          <w:szCs w:val="20"/>
        </w:rPr>
        <w:t>acut D, Pfeifer M, Yildiz BO, Diamanti-Kandarakis E (eds)</w:t>
      </w:r>
      <w:r>
        <w:rPr>
          <w:rFonts w:ascii="Times New Roman" w:hAnsi="Times New Roman"/>
          <w:sz w:val="20"/>
          <w:szCs w:val="20"/>
        </w:rPr>
        <w:t xml:space="preserve">. </w:t>
      </w:r>
      <w:r w:rsidRPr="001D3A4A">
        <w:rPr>
          <w:rFonts w:ascii="Times New Roman" w:hAnsi="Times New Roman"/>
          <w:sz w:val="20"/>
          <w:szCs w:val="20"/>
        </w:rPr>
        <w:t>Polycystic ovary syndrome</w:t>
      </w:r>
      <w:r>
        <w:rPr>
          <w:rFonts w:ascii="Times New Roman" w:hAnsi="Times New Roman"/>
          <w:sz w:val="20"/>
          <w:szCs w:val="20"/>
        </w:rPr>
        <w:t>: N</w:t>
      </w:r>
      <w:r w:rsidRPr="001D3A4A">
        <w:rPr>
          <w:rFonts w:ascii="Times New Roman" w:hAnsi="Times New Roman"/>
          <w:sz w:val="20"/>
          <w:szCs w:val="20"/>
        </w:rPr>
        <w:t>ovel insights into causes and therapy. Front Horm Res. 2013</w:t>
      </w:r>
      <w:r>
        <w:rPr>
          <w:rFonts w:ascii="Times New Roman" w:hAnsi="Times New Roman"/>
          <w:sz w:val="20"/>
          <w:szCs w:val="20"/>
        </w:rPr>
        <w:t>;40:</w:t>
      </w:r>
      <w:r w:rsidRPr="001D3A4A">
        <w:rPr>
          <w:rFonts w:ascii="Times New Roman" w:hAnsi="Times New Roman"/>
          <w:sz w:val="20"/>
          <w:szCs w:val="20"/>
        </w:rPr>
        <w:t>22–7</w:t>
      </w:r>
      <w:r>
        <w:rPr>
          <w:rFonts w:ascii="Times New Roman" w:hAnsi="Times New Roman"/>
          <w:sz w:val="20"/>
          <w:szCs w:val="20"/>
        </w:rPr>
        <w:t>.</w:t>
      </w:r>
    </w:p>
    <w:p w14:paraId="30AFFD00" w14:textId="77777777" w:rsidR="00853F8D" w:rsidRPr="00256C5B"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heme="majorBidi" w:eastAsiaTheme="minorEastAsia" w:hAnsiTheme="majorBidi" w:cstheme="majorBidi"/>
          <w:color w:val="FF0000"/>
          <w:sz w:val="20"/>
          <w:szCs w:val="20"/>
        </w:rPr>
      </w:pPr>
      <w:r w:rsidRPr="00256C5B">
        <w:rPr>
          <w:rFonts w:asciiTheme="majorBidi" w:hAnsiTheme="majorBidi" w:cstheme="majorBidi"/>
          <w:color w:val="000000" w:themeColor="text1"/>
          <w:sz w:val="20"/>
          <w:szCs w:val="20"/>
          <w:shd w:val="clear" w:color="auto" w:fill="FFFFFF"/>
        </w:rPr>
        <w:t>Hestiantoro A, Karimah PD, Shadrina A, Wiweko B, Muharam R</w:t>
      </w:r>
      <w:r>
        <w:rPr>
          <w:rFonts w:asciiTheme="majorBidi" w:hAnsiTheme="majorBidi" w:cstheme="majorBidi"/>
          <w:color w:val="000000" w:themeColor="text1"/>
          <w:sz w:val="20"/>
          <w:szCs w:val="20"/>
          <w:shd w:val="clear" w:color="auto" w:fill="FFFFFF"/>
        </w:rPr>
        <w:t xml:space="preserve">, </w:t>
      </w:r>
      <w:r w:rsidRPr="00256C5B">
        <w:rPr>
          <w:rFonts w:asciiTheme="majorBidi" w:hAnsiTheme="majorBidi" w:cstheme="majorBidi"/>
          <w:color w:val="000000" w:themeColor="text1"/>
          <w:sz w:val="20"/>
          <w:szCs w:val="20"/>
          <w:shd w:val="clear" w:color="auto" w:fill="FFFFFF"/>
        </w:rPr>
        <w:t xml:space="preserve">Astuti BPK. Triglycerides, independent of Ferriman Gallwey </w:t>
      </w:r>
      <w:r>
        <w:rPr>
          <w:rFonts w:asciiTheme="majorBidi" w:hAnsiTheme="majorBidi" w:cstheme="majorBidi"/>
          <w:color w:val="000000" w:themeColor="text1"/>
          <w:sz w:val="20"/>
          <w:szCs w:val="20"/>
          <w:shd w:val="clear" w:color="auto" w:fill="FFFFFF"/>
        </w:rPr>
        <w:t>s</w:t>
      </w:r>
      <w:r w:rsidRPr="00256C5B">
        <w:rPr>
          <w:rFonts w:asciiTheme="majorBidi" w:hAnsiTheme="majorBidi" w:cstheme="majorBidi"/>
          <w:color w:val="000000" w:themeColor="text1"/>
          <w:sz w:val="20"/>
          <w:szCs w:val="20"/>
          <w:shd w:val="clear" w:color="auto" w:fill="FFFFFF"/>
        </w:rPr>
        <w:t xml:space="preserve">core, is a main determinant of free testosterone index in PCOS: A </w:t>
      </w:r>
      <w:r>
        <w:rPr>
          <w:rFonts w:asciiTheme="majorBidi" w:hAnsiTheme="majorBidi" w:cstheme="majorBidi"/>
          <w:color w:val="000000" w:themeColor="text1"/>
          <w:sz w:val="20"/>
          <w:szCs w:val="20"/>
          <w:shd w:val="clear" w:color="auto" w:fill="FFFFFF"/>
        </w:rPr>
        <w:t>m</w:t>
      </w:r>
      <w:r w:rsidRPr="00256C5B">
        <w:rPr>
          <w:rFonts w:asciiTheme="majorBidi" w:hAnsiTheme="majorBidi" w:cstheme="majorBidi"/>
          <w:color w:val="000000" w:themeColor="text1"/>
          <w:sz w:val="20"/>
          <w:szCs w:val="20"/>
          <w:shd w:val="clear" w:color="auto" w:fill="FFFFFF"/>
        </w:rPr>
        <w:t>ethods cross-sectional. </w:t>
      </w:r>
      <w:r w:rsidRPr="005D3586">
        <w:rPr>
          <w:rStyle w:val="Emphasis"/>
          <w:rFonts w:asciiTheme="majorBidi" w:hAnsiTheme="majorBidi" w:cstheme="majorBidi"/>
          <w:color w:val="000000" w:themeColor="text1"/>
          <w:sz w:val="20"/>
          <w:szCs w:val="20"/>
          <w:shd w:val="clear" w:color="auto" w:fill="FFFFFF"/>
        </w:rPr>
        <w:t>F1000Res</w:t>
      </w:r>
      <w:r w:rsidRPr="00256C5B">
        <w:rPr>
          <w:rFonts w:asciiTheme="majorBidi" w:hAnsiTheme="majorBidi" w:cstheme="majorBidi"/>
          <w:color w:val="000000" w:themeColor="text1"/>
          <w:sz w:val="20"/>
          <w:szCs w:val="20"/>
          <w:shd w:val="clear" w:color="auto" w:fill="FFFFFF"/>
        </w:rPr>
        <w:t>. 2019</w:t>
      </w:r>
      <w:r>
        <w:rPr>
          <w:rFonts w:asciiTheme="majorBidi" w:hAnsiTheme="majorBidi" w:cstheme="majorBidi"/>
          <w:color w:val="000000" w:themeColor="text1"/>
          <w:sz w:val="20"/>
          <w:szCs w:val="20"/>
          <w:shd w:val="clear" w:color="auto" w:fill="FFFFFF"/>
        </w:rPr>
        <w:t>;8:94.</w:t>
      </w:r>
    </w:p>
    <w:p w14:paraId="6A89A670"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 xml:space="preserve">Azziz R. Polycyctic ovary syndrome. </w:t>
      </w:r>
      <w:r>
        <w:rPr>
          <w:rFonts w:ascii="Times New Roman" w:hAnsi="Times New Roman"/>
          <w:sz w:val="20"/>
          <w:szCs w:val="20"/>
        </w:rPr>
        <w:t xml:space="preserve">Obstet Gynecol. </w:t>
      </w:r>
      <w:r>
        <w:rPr>
          <w:rFonts w:ascii="Times New Roman" w:hAnsi="Times New Roman"/>
          <w:color w:val="000000"/>
          <w:sz w:val="20"/>
          <w:szCs w:val="20"/>
        </w:rPr>
        <w:t>2018;132(2):321</w:t>
      </w:r>
      <w:r>
        <w:rPr>
          <w:rFonts w:ascii="Times New Roman" w:hAnsi="Times New Roman" w:cs="Times New Roman"/>
          <w:color w:val="000000"/>
          <w:sz w:val="20"/>
          <w:szCs w:val="20"/>
        </w:rPr>
        <w:t>–</w:t>
      </w:r>
      <w:r>
        <w:rPr>
          <w:rFonts w:ascii="Times New Roman" w:hAnsi="Times New Roman"/>
          <w:color w:val="000000"/>
          <w:sz w:val="20"/>
          <w:szCs w:val="20"/>
        </w:rPr>
        <w:t>36.</w:t>
      </w:r>
    </w:p>
    <w:p w14:paraId="3DC314CB"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color w:val="000000" w:themeColor="text1"/>
          <w:sz w:val="20"/>
          <w:szCs w:val="20"/>
        </w:rPr>
        <w:t>Bode D, Seehusen DA, Baird D. Hirsutism in wom</w:t>
      </w:r>
      <w:r>
        <w:rPr>
          <w:rFonts w:ascii="Times New Roman" w:hAnsi="Times New Roman"/>
          <w:color w:val="000000" w:themeColor="text1"/>
          <w:sz w:val="20"/>
          <w:szCs w:val="20"/>
        </w:rPr>
        <w:t>e</w:t>
      </w:r>
      <w:r w:rsidRPr="001D3A4A">
        <w:rPr>
          <w:rFonts w:ascii="Times New Roman" w:hAnsi="Times New Roman"/>
          <w:color w:val="000000" w:themeColor="text1"/>
          <w:sz w:val="20"/>
          <w:szCs w:val="20"/>
        </w:rPr>
        <w:t>n. Am Fa</w:t>
      </w:r>
      <w:r>
        <w:rPr>
          <w:rFonts w:ascii="Times New Roman" w:hAnsi="Times New Roman"/>
          <w:color w:val="000000" w:themeColor="text1"/>
          <w:sz w:val="20"/>
          <w:szCs w:val="20"/>
        </w:rPr>
        <w:t>m</w:t>
      </w:r>
      <w:r w:rsidRPr="001D3A4A">
        <w:rPr>
          <w:rFonts w:ascii="Times New Roman" w:hAnsi="Times New Roman"/>
          <w:color w:val="000000" w:themeColor="text1"/>
          <w:sz w:val="20"/>
          <w:szCs w:val="20"/>
        </w:rPr>
        <w:t xml:space="preserve"> Physician. 2012</w:t>
      </w:r>
      <w:r>
        <w:rPr>
          <w:rFonts w:ascii="Times New Roman" w:hAnsi="Times New Roman"/>
          <w:color w:val="000000" w:themeColor="text1"/>
          <w:sz w:val="20"/>
          <w:szCs w:val="20"/>
        </w:rPr>
        <w:t>;</w:t>
      </w:r>
      <w:r w:rsidRPr="001D3A4A">
        <w:rPr>
          <w:rFonts w:ascii="Times New Roman" w:hAnsi="Times New Roman"/>
          <w:color w:val="000000" w:themeColor="text1"/>
          <w:sz w:val="20"/>
          <w:szCs w:val="20"/>
        </w:rPr>
        <w:t>85(4)</w:t>
      </w:r>
      <w:r>
        <w:rPr>
          <w:rFonts w:ascii="Times New Roman" w:hAnsi="Times New Roman"/>
          <w:color w:val="000000" w:themeColor="text1"/>
          <w:sz w:val="20"/>
          <w:szCs w:val="20"/>
        </w:rPr>
        <w:t>:373</w:t>
      </w:r>
      <w:r>
        <w:rPr>
          <w:rFonts w:ascii="Times New Roman" w:hAnsi="Times New Roman" w:cs="Times New Roman"/>
          <w:color w:val="000000"/>
          <w:sz w:val="20"/>
          <w:szCs w:val="20"/>
        </w:rPr>
        <w:t>–</w:t>
      </w:r>
      <w:r>
        <w:rPr>
          <w:rFonts w:ascii="Times New Roman" w:hAnsi="Times New Roman"/>
          <w:color w:val="000000" w:themeColor="text1"/>
          <w:sz w:val="20"/>
          <w:szCs w:val="20"/>
        </w:rPr>
        <w:t>80.</w:t>
      </w:r>
    </w:p>
    <w:p w14:paraId="00017E20"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color w:val="000000" w:themeColor="text1"/>
          <w:sz w:val="20"/>
          <w:szCs w:val="20"/>
        </w:rPr>
        <w:t>Baculescu N. The role of androgen receptor activity mediated by the CAG repeat polymorphism in the pathogenesis of PCOS</w:t>
      </w:r>
      <w:r>
        <w:rPr>
          <w:rFonts w:ascii="Times New Roman" w:hAnsi="Times New Roman"/>
          <w:color w:val="000000" w:themeColor="text1"/>
          <w:sz w:val="20"/>
          <w:szCs w:val="20"/>
        </w:rPr>
        <w:t>. J Med Life</w:t>
      </w:r>
      <w:r w:rsidRPr="001D3A4A">
        <w:rPr>
          <w:rFonts w:ascii="Times New Roman" w:hAnsi="Times New Roman"/>
          <w:color w:val="000000" w:themeColor="text1"/>
          <w:sz w:val="20"/>
          <w:szCs w:val="20"/>
        </w:rPr>
        <w:t>. 2013;6(1)</w:t>
      </w:r>
      <w:r>
        <w:rPr>
          <w:rFonts w:ascii="Times New Roman" w:hAnsi="Times New Roman"/>
          <w:color w:val="000000" w:themeColor="text1"/>
          <w:sz w:val="20"/>
          <w:szCs w:val="20"/>
        </w:rPr>
        <w:t>:18</w:t>
      </w:r>
      <w:r>
        <w:rPr>
          <w:rFonts w:ascii="Times New Roman" w:hAnsi="Times New Roman" w:cs="Times New Roman"/>
          <w:color w:val="000000"/>
          <w:sz w:val="20"/>
          <w:szCs w:val="20"/>
        </w:rPr>
        <w:t>–</w:t>
      </w:r>
      <w:r>
        <w:rPr>
          <w:rFonts w:ascii="Times New Roman" w:hAnsi="Times New Roman"/>
          <w:color w:val="000000" w:themeColor="text1"/>
          <w:sz w:val="20"/>
          <w:szCs w:val="20"/>
        </w:rPr>
        <w:t>25.</w:t>
      </w:r>
    </w:p>
    <w:p w14:paraId="545044F3"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color w:val="000000"/>
          <w:sz w:val="20"/>
          <w:szCs w:val="20"/>
        </w:rPr>
        <w:t xml:space="preserve">Khan MJ, Ullah A, Basit S. </w:t>
      </w:r>
      <w:r w:rsidRPr="001D3A4A">
        <w:rPr>
          <w:rFonts w:ascii="Times New Roman" w:hAnsi="Times New Roman"/>
          <w:sz w:val="20"/>
          <w:szCs w:val="20"/>
        </w:rPr>
        <w:t xml:space="preserve">Genetic basis of Polycystic Ovary Syndrome (PCOS): Current </w:t>
      </w:r>
      <w:r>
        <w:rPr>
          <w:rFonts w:ascii="Times New Roman" w:hAnsi="Times New Roman"/>
          <w:sz w:val="20"/>
          <w:szCs w:val="20"/>
        </w:rPr>
        <w:t>p</w:t>
      </w:r>
      <w:r w:rsidRPr="001D3A4A">
        <w:rPr>
          <w:rFonts w:ascii="Times New Roman" w:hAnsi="Times New Roman"/>
          <w:sz w:val="20"/>
          <w:szCs w:val="20"/>
        </w:rPr>
        <w:t xml:space="preserve">erspectives. </w:t>
      </w:r>
      <w:r>
        <w:rPr>
          <w:rFonts w:ascii="Times New Roman" w:hAnsi="Times New Roman"/>
          <w:sz w:val="20"/>
          <w:szCs w:val="20"/>
        </w:rPr>
        <w:t>Appl Clin Genet.</w:t>
      </w:r>
      <w:r w:rsidRPr="001D3A4A">
        <w:rPr>
          <w:rFonts w:ascii="Times New Roman" w:hAnsi="Times New Roman"/>
          <w:sz w:val="20"/>
          <w:szCs w:val="20"/>
        </w:rPr>
        <w:t xml:space="preserve"> 2019:12</w:t>
      </w:r>
      <w:r>
        <w:rPr>
          <w:rFonts w:ascii="Times New Roman" w:hAnsi="Times New Roman"/>
          <w:sz w:val="20"/>
          <w:szCs w:val="20"/>
        </w:rPr>
        <w:t>:</w:t>
      </w:r>
      <w:r w:rsidRPr="001D3A4A">
        <w:rPr>
          <w:rFonts w:ascii="Times New Roman" w:hAnsi="Times New Roman"/>
          <w:sz w:val="20"/>
          <w:szCs w:val="20"/>
        </w:rPr>
        <w:t>249–60.</w:t>
      </w:r>
    </w:p>
    <w:p w14:paraId="26720861"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 xml:space="preserve">Gersak K. CAG repeat polymorphism in androgen receptor gene is not directly associated with polycystic ovary syndrome but influences serum testosterone levels. </w:t>
      </w:r>
      <w:r>
        <w:rPr>
          <w:rFonts w:ascii="Times New Roman" w:hAnsi="Times New Roman"/>
          <w:sz w:val="20"/>
          <w:szCs w:val="20"/>
        </w:rPr>
        <w:t>J</w:t>
      </w:r>
      <w:r w:rsidRPr="001D3A4A">
        <w:rPr>
          <w:rFonts w:ascii="Times New Roman" w:hAnsi="Times New Roman"/>
          <w:sz w:val="20"/>
          <w:szCs w:val="20"/>
        </w:rPr>
        <w:t xml:space="preserve"> Steroid </w:t>
      </w:r>
      <w:r>
        <w:rPr>
          <w:rFonts w:ascii="Times New Roman" w:hAnsi="Times New Roman"/>
          <w:sz w:val="20"/>
          <w:szCs w:val="20"/>
        </w:rPr>
        <w:t>Biochem Mol Biol</w:t>
      </w:r>
      <w:r w:rsidRPr="001D3A4A">
        <w:rPr>
          <w:rFonts w:ascii="Times New Roman" w:hAnsi="Times New Roman"/>
          <w:sz w:val="20"/>
          <w:szCs w:val="20"/>
        </w:rPr>
        <w:t>. 2012; 128(3–5):107–12.</w:t>
      </w:r>
    </w:p>
    <w:p w14:paraId="7FB83A5D" w14:textId="77777777" w:rsidR="00853F8D" w:rsidRPr="0001307B"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01307B">
        <w:rPr>
          <w:rFonts w:ascii="Times New Roman" w:hAnsi="Times New Roman"/>
          <w:sz w:val="20"/>
          <w:szCs w:val="20"/>
        </w:rPr>
        <w:t xml:space="preserve">Wang R, Goodarzi MO, Xiong T, Wang D, Azziz R, Zhang HW. Negative association between </w:t>
      </w:r>
      <w:r w:rsidRPr="0001307B">
        <w:rPr>
          <w:rFonts w:ascii="Times New Roman" w:hAnsi="Times New Roman"/>
          <w:sz w:val="20"/>
          <w:szCs w:val="20"/>
        </w:rPr>
        <w:lastRenderedPageBreak/>
        <w:t>androgen receptor gene CAG</w:t>
      </w:r>
      <w:r w:rsidRPr="0001307B">
        <w:rPr>
          <w:rFonts w:ascii="Times New Roman" w:hAnsi="Times New Roman"/>
          <w:i/>
          <w:iCs/>
          <w:color w:val="079900"/>
          <w:sz w:val="20"/>
          <w:szCs w:val="20"/>
        </w:rPr>
        <w:t xml:space="preserve"> </w:t>
      </w:r>
      <w:r w:rsidRPr="0001307B">
        <w:rPr>
          <w:rFonts w:ascii="Times New Roman" w:hAnsi="Times New Roman"/>
          <w:sz w:val="20"/>
          <w:szCs w:val="20"/>
        </w:rPr>
        <w:t xml:space="preserve">repeat polymorphism and polycystic </w:t>
      </w:r>
      <w:r w:rsidRPr="0001307B">
        <w:rPr>
          <w:rFonts w:ascii="Times New Roman" w:hAnsi="Times New Roman"/>
          <w:sz w:val="20"/>
          <w:szCs w:val="20"/>
          <w:rPrChange w:id="7" w:author="dr.cindy kesty" w:date="2022-10-19T00:02:00Z">
            <w:rPr>
              <w:rFonts w:ascii="Times New Roman" w:hAnsi="Times New Roman"/>
              <w:sz w:val="20"/>
              <w:szCs w:val="20"/>
              <w:highlight w:val="yellow"/>
            </w:rPr>
          </w:rPrChange>
        </w:rPr>
        <w:t>o</w:t>
      </w:r>
      <w:r w:rsidRPr="0001307B">
        <w:rPr>
          <w:rFonts w:ascii="Times New Roman" w:hAnsi="Times New Roman"/>
          <w:sz w:val="20"/>
          <w:szCs w:val="20"/>
        </w:rPr>
        <w:t>vary syndrome? A systematic review and metaanalysis. Mol Hum Reprod. 2012; 18(10):498–509.</w:t>
      </w:r>
    </w:p>
    <w:p w14:paraId="59A40CC7"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 xml:space="preserve">Xu N, Kwon S, Abbott DH, Geller DH, Dumesic DA, Azziz R, </w:t>
      </w:r>
      <w:r>
        <w:rPr>
          <w:rFonts w:ascii="Times New Roman" w:hAnsi="Times New Roman"/>
          <w:sz w:val="20"/>
          <w:szCs w:val="20"/>
        </w:rPr>
        <w:t>et al.</w:t>
      </w:r>
      <w:r w:rsidRPr="001D3A4A">
        <w:rPr>
          <w:rFonts w:ascii="Times New Roman" w:hAnsi="Times New Roman"/>
          <w:sz w:val="20"/>
          <w:szCs w:val="20"/>
        </w:rPr>
        <w:t xml:space="preserve"> Epigenetic mechanism underlying the development of polycystic ovary syndrome (PCOS)-</w:t>
      </w:r>
      <w:r>
        <w:rPr>
          <w:rFonts w:ascii="Times New Roman" w:hAnsi="Times New Roman"/>
          <w:sz w:val="20"/>
          <w:szCs w:val="20"/>
        </w:rPr>
        <w:t>l</w:t>
      </w:r>
      <w:r w:rsidRPr="001D3A4A">
        <w:rPr>
          <w:rFonts w:ascii="Times New Roman" w:hAnsi="Times New Roman"/>
          <w:sz w:val="20"/>
          <w:szCs w:val="20"/>
        </w:rPr>
        <w:t xml:space="preserve">ike </w:t>
      </w:r>
      <w:r>
        <w:rPr>
          <w:rFonts w:ascii="Times New Roman" w:hAnsi="Times New Roman"/>
          <w:sz w:val="20"/>
          <w:szCs w:val="20"/>
        </w:rPr>
        <w:t>p</w:t>
      </w:r>
      <w:r w:rsidRPr="001D3A4A">
        <w:rPr>
          <w:rFonts w:ascii="Times New Roman" w:hAnsi="Times New Roman"/>
          <w:sz w:val="20"/>
          <w:szCs w:val="20"/>
        </w:rPr>
        <w:t>henotypes in prenatally androgenized rhesus monkeys. P</w:t>
      </w:r>
      <w:r>
        <w:rPr>
          <w:rFonts w:ascii="Times New Roman" w:hAnsi="Times New Roman"/>
          <w:sz w:val="20"/>
          <w:szCs w:val="20"/>
        </w:rPr>
        <w:t>LoS</w:t>
      </w:r>
      <w:r w:rsidRPr="001D3A4A">
        <w:rPr>
          <w:rFonts w:ascii="Times New Roman" w:hAnsi="Times New Roman"/>
          <w:sz w:val="20"/>
          <w:szCs w:val="20"/>
        </w:rPr>
        <w:t xml:space="preserve"> One. 201</w:t>
      </w:r>
      <w:r>
        <w:rPr>
          <w:rFonts w:ascii="Times New Roman" w:hAnsi="Times New Roman"/>
          <w:sz w:val="20"/>
          <w:szCs w:val="20"/>
        </w:rPr>
        <w:t>1;</w:t>
      </w:r>
      <w:r w:rsidRPr="001D3A4A">
        <w:rPr>
          <w:rFonts w:ascii="Times New Roman" w:hAnsi="Times New Roman"/>
          <w:sz w:val="20"/>
          <w:szCs w:val="20"/>
        </w:rPr>
        <w:t>6(11)</w:t>
      </w:r>
      <w:r>
        <w:rPr>
          <w:rFonts w:ascii="Times New Roman" w:hAnsi="Times New Roman"/>
          <w:sz w:val="20"/>
          <w:szCs w:val="20"/>
        </w:rPr>
        <w:t>:e27286.</w:t>
      </w:r>
    </w:p>
    <w:p w14:paraId="058B060A" w14:textId="77777777" w:rsidR="00853F8D" w:rsidRPr="008F24F0"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 xml:space="preserve">Juniarto AZ, Ariani MD, Harumsari S, Listyasari NA, Hardian, Utari A, </w:t>
      </w:r>
      <w:r>
        <w:rPr>
          <w:rFonts w:ascii="Times New Roman" w:hAnsi="Times New Roman"/>
          <w:sz w:val="20"/>
          <w:szCs w:val="20"/>
        </w:rPr>
        <w:t>et al</w:t>
      </w:r>
      <w:r w:rsidRPr="001D3A4A">
        <w:rPr>
          <w:rFonts w:ascii="Times New Roman" w:hAnsi="Times New Roman"/>
          <w:sz w:val="20"/>
          <w:szCs w:val="20"/>
        </w:rPr>
        <w:t xml:space="preserve">. The use of high-resolution melting techniques for mutation screening of diseases caused by trinucleotide repeats expansion, with emphasis on the </w:t>
      </w:r>
      <w:r w:rsidRPr="005D3586">
        <w:rPr>
          <w:rFonts w:ascii="Times New Roman" w:hAnsi="Times New Roman"/>
          <w:sz w:val="20"/>
          <w:szCs w:val="20"/>
        </w:rPr>
        <w:t>RA</w:t>
      </w:r>
      <w:r w:rsidRPr="001D3A4A">
        <w:rPr>
          <w:rFonts w:ascii="Times New Roman" w:hAnsi="Times New Roman"/>
          <w:i/>
          <w:iCs/>
          <w:sz w:val="20"/>
          <w:szCs w:val="20"/>
        </w:rPr>
        <w:t xml:space="preserve"> </w:t>
      </w:r>
      <w:r w:rsidRPr="001D3A4A">
        <w:rPr>
          <w:rFonts w:ascii="Times New Roman" w:hAnsi="Times New Roman"/>
          <w:sz w:val="20"/>
          <w:szCs w:val="20"/>
        </w:rPr>
        <w:t>gene. Med J Indones. 2019;28:116–22</w:t>
      </w:r>
      <w:r w:rsidRPr="001D3A4A">
        <w:rPr>
          <w:rFonts w:ascii="Times New Roman" w:hAnsi="Times New Roman"/>
          <w:sz w:val="20"/>
          <w:szCs w:val="20"/>
          <w:lang w:val="en-GB"/>
        </w:rPr>
        <w:t>.</w:t>
      </w:r>
    </w:p>
    <w:p w14:paraId="417355A5"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 xml:space="preserve">Barber TM, Frank S. Genetic and environmental factors in the etiology of polycystic ovary syndrome. </w:t>
      </w:r>
      <w:r>
        <w:rPr>
          <w:rFonts w:ascii="Times New Roman" w:hAnsi="Times New Roman"/>
          <w:sz w:val="20"/>
          <w:szCs w:val="20"/>
        </w:rPr>
        <w:t>I</w:t>
      </w:r>
      <w:r w:rsidRPr="00FC5C24">
        <w:rPr>
          <w:rFonts w:ascii="Times New Roman" w:hAnsi="Times New Roman"/>
          <w:sz w:val="20"/>
          <w:szCs w:val="20"/>
        </w:rPr>
        <w:t xml:space="preserve">n: </w:t>
      </w:r>
      <w:r w:rsidRPr="00FC5C24">
        <w:rPr>
          <w:rFonts w:ascii="Times New Roman" w:hAnsi="Times New Roman"/>
          <w:sz w:val="20"/>
          <w:szCs w:val="20"/>
          <w:rPrChange w:id="8" w:author="dr.cindy kesty" w:date="2022-10-30T00:14:00Z">
            <w:rPr>
              <w:rFonts w:ascii="Times New Roman" w:hAnsi="Times New Roman"/>
              <w:sz w:val="20"/>
              <w:szCs w:val="20"/>
              <w:highlight w:val="yellow"/>
            </w:rPr>
          </w:rPrChange>
        </w:rPr>
        <w:t>Leung PCK, Adashi EY</w:t>
      </w:r>
      <w:r w:rsidRPr="00FC5C24">
        <w:rPr>
          <w:rFonts w:ascii="Times New Roman" w:hAnsi="Times New Roman"/>
          <w:sz w:val="20"/>
          <w:szCs w:val="20"/>
        </w:rPr>
        <w:t xml:space="preserve">. </w:t>
      </w:r>
      <w:r w:rsidRPr="00FC5C24">
        <w:rPr>
          <w:rFonts w:ascii="Times New Roman" w:eastAsia="Times New Roman" w:hAnsi="Times New Roman"/>
          <w:color w:val="000000"/>
          <w:sz w:val="20"/>
          <w:szCs w:val="20"/>
          <w:lang w:eastAsia="en-GB"/>
        </w:rPr>
        <w:t>The Ovary.</w:t>
      </w:r>
      <w:r>
        <w:rPr>
          <w:rFonts w:ascii="Times New Roman" w:eastAsia="Times New Roman" w:hAnsi="Times New Roman"/>
          <w:color w:val="000000"/>
          <w:sz w:val="20"/>
          <w:szCs w:val="20"/>
          <w:lang w:eastAsia="en-GB"/>
        </w:rPr>
        <w:t xml:space="preserve"> 3</w:t>
      </w:r>
      <w:r w:rsidRPr="008E1649">
        <w:rPr>
          <w:rFonts w:ascii="Times New Roman" w:eastAsia="Times New Roman" w:hAnsi="Times New Roman"/>
          <w:color w:val="000000"/>
          <w:sz w:val="20"/>
          <w:szCs w:val="20"/>
          <w:vertAlign w:val="superscript"/>
          <w:lang w:eastAsia="en-GB"/>
          <w:rPrChange w:id="9" w:author="dr.cindy kesty" w:date="2022-10-30T00:15:00Z">
            <w:rPr>
              <w:rFonts w:ascii="Times New Roman" w:eastAsia="Times New Roman" w:hAnsi="Times New Roman"/>
              <w:color w:val="000000"/>
              <w:sz w:val="20"/>
              <w:szCs w:val="20"/>
              <w:lang w:eastAsia="en-GB"/>
            </w:rPr>
          </w:rPrChange>
        </w:rPr>
        <w:t>rd</w:t>
      </w:r>
      <w:r>
        <w:rPr>
          <w:rFonts w:ascii="Times New Roman" w:eastAsia="Times New Roman" w:hAnsi="Times New Roman"/>
          <w:color w:val="000000"/>
          <w:sz w:val="20"/>
          <w:szCs w:val="20"/>
          <w:lang w:eastAsia="en-GB"/>
        </w:rPr>
        <w:t xml:space="preserve"> Ed.</w:t>
      </w:r>
      <w:r w:rsidRPr="00FC5C24">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London</w:t>
      </w:r>
      <w:r w:rsidRPr="00FC5C24">
        <w:rPr>
          <w:rFonts w:ascii="Times New Roman" w:eastAsia="Times New Roman" w:hAnsi="Times New Roman"/>
          <w:color w:val="000000"/>
          <w:sz w:val="20"/>
          <w:szCs w:val="20"/>
          <w:lang w:eastAsia="en-GB"/>
        </w:rPr>
        <w:t>: ElSevier. 2019:437–59.</w:t>
      </w:r>
    </w:p>
    <w:p w14:paraId="00A974A2" w14:textId="77777777" w:rsidR="00853F8D" w:rsidRPr="00D166AE"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Franks</w:t>
      </w:r>
      <w:r>
        <w:rPr>
          <w:rFonts w:ascii="Times New Roman" w:hAnsi="Times New Roman"/>
          <w:sz w:val="20"/>
          <w:szCs w:val="20"/>
        </w:rPr>
        <w:t xml:space="preserve"> S</w:t>
      </w:r>
      <w:r w:rsidRPr="001D3A4A">
        <w:rPr>
          <w:rFonts w:ascii="Times New Roman" w:hAnsi="Times New Roman"/>
          <w:sz w:val="20"/>
          <w:szCs w:val="20"/>
        </w:rPr>
        <w:t>. Animal models and the developmental origins of polycystic ovary syndrome: Increasing evidence for the role of androgens in programming reproductive and metabolic dysfunc</w:t>
      </w:r>
      <w:r w:rsidRPr="00D166AE">
        <w:rPr>
          <w:rFonts w:ascii="Times New Roman" w:hAnsi="Times New Roman"/>
          <w:sz w:val="20"/>
          <w:szCs w:val="20"/>
        </w:rPr>
        <w:t>tion. Endocrinology. 2012;153(6):2536–8</w:t>
      </w:r>
      <w:r>
        <w:rPr>
          <w:rFonts w:ascii="Times New Roman" w:hAnsi="Times New Roman"/>
          <w:sz w:val="20"/>
          <w:szCs w:val="20"/>
        </w:rPr>
        <w:t>.</w:t>
      </w:r>
    </w:p>
    <w:p w14:paraId="7FEC2E95" w14:textId="77777777" w:rsidR="00853F8D" w:rsidRPr="000D49A9"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6C125A">
        <w:rPr>
          <w:rFonts w:asciiTheme="majorBidi" w:hAnsiTheme="majorBidi" w:cstheme="majorBidi"/>
          <w:sz w:val="20"/>
          <w:szCs w:val="20"/>
        </w:rPr>
        <w:t xml:space="preserve">Balen A. The pathophysiology of polycystic ovary syndrome: </w:t>
      </w:r>
      <w:r>
        <w:rPr>
          <w:rFonts w:asciiTheme="majorBidi" w:hAnsiTheme="majorBidi" w:cstheme="majorBidi"/>
          <w:sz w:val="20"/>
          <w:szCs w:val="20"/>
        </w:rPr>
        <w:t>T</w:t>
      </w:r>
      <w:r w:rsidRPr="006C125A">
        <w:rPr>
          <w:rFonts w:asciiTheme="majorBidi" w:hAnsiTheme="majorBidi" w:cstheme="majorBidi"/>
          <w:sz w:val="20"/>
          <w:szCs w:val="20"/>
        </w:rPr>
        <w:t>rying to understand PCOS and its endocrinology. Best Pract Res Clin Obstet Gynaecol</w:t>
      </w:r>
      <w:r>
        <w:rPr>
          <w:rFonts w:asciiTheme="majorBidi" w:hAnsiTheme="majorBidi" w:cstheme="majorBidi"/>
          <w:sz w:val="20"/>
          <w:szCs w:val="20"/>
        </w:rPr>
        <w:t>.</w:t>
      </w:r>
      <w:r w:rsidRPr="006C125A">
        <w:rPr>
          <w:rFonts w:asciiTheme="majorBidi" w:hAnsiTheme="majorBidi" w:cstheme="majorBidi"/>
          <w:sz w:val="20"/>
          <w:szCs w:val="20"/>
        </w:rPr>
        <w:t xml:space="preserve"> 2004;18(5):685</w:t>
      </w:r>
      <w:r w:rsidRPr="00D166AE">
        <w:rPr>
          <w:rFonts w:ascii="Times New Roman" w:hAnsi="Times New Roman"/>
          <w:sz w:val="20"/>
          <w:szCs w:val="20"/>
        </w:rPr>
        <w:t>–</w:t>
      </w:r>
      <w:r w:rsidRPr="006C125A">
        <w:rPr>
          <w:rFonts w:asciiTheme="majorBidi" w:hAnsiTheme="majorBidi" w:cstheme="majorBidi"/>
          <w:sz w:val="20"/>
          <w:szCs w:val="20"/>
        </w:rPr>
        <w:t>706.</w:t>
      </w:r>
    </w:p>
    <w:p w14:paraId="22C41221" w14:textId="77777777" w:rsidR="00853F8D" w:rsidRPr="001D3A4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eastAsiaTheme="minorEastAsia" w:hAnsi="Times New Roman"/>
          <w:sz w:val="20"/>
          <w:szCs w:val="20"/>
          <w:lang w:val="en-GB"/>
        </w:rPr>
        <w:t>Sa</w:t>
      </w:r>
      <w:r>
        <w:rPr>
          <w:rFonts w:ascii="Times New Roman" w:eastAsiaTheme="minorEastAsia" w:hAnsi="Times New Roman"/>
          <w:sz w:val="20"/>
          <w:szCs w:val="20"/>
          <w:lang w:val="en-GB"/>
        </w:rPr>
        <w:t>waya</w:t>
      </w:r>
      <w:r w:rsidRPr="001D3A4A">
        <w:rPr>
          <w:rFonts w:ascii="Times New Roman" w:eastAsiaTheme="minorEastAsia" w:hAnsi="Times New Roman"/>
          <w:sz w:val="20"/>
          <w:szCs w:val="20"/>
          <w:lang w:val="en-GB"/>
        </w:rPr>
        <w:t xml:space="preserve"> ME, S</w:t>
      </w:r>
      <w:r>
        <w:rPr>
          <w:rFonts w:ascii="Times New Roman" w:eastAsiaTheme="minorEastAsia" w:hAnsi="Times New Roman"/>
          <w:sz w:val="20"/>
          <w:szCs w:val="20"/>
          <w:lang w:val="en-GB"/>
        </w:rPr>
        <w:t>hal</w:t>
      </w:r>
      <w:r w:rsidRPr="001D3A4A">
        <w:rPr>
          <w:rFonts w:ascii="Times New Roman" w:eastAsiaTheme="minorEastAsia" w:hAnsi="Times New Roman"/>
          <w:sz w:val="20"/>
          <w:szCs w:val="20"/>
          <w:lang w:val="en-GB"/>
        </w:rPr>
        <w:t xml:space="preserve">ita </w:t>
      </w:r>
      <w:r>
        <w:rPr>
          <w:rFonts w:ascii="Times New Roman" w:eastAsiaTheme="minorEastAsia" w:hAnsi="Times New Roman"/>
          <w:sz w:val="20"/>
          <w:szCs w:val="20"/>
          <w:lang w:val="en-GB"/>
        </w:rPr>
        <w:t>AR</w:t>
      </w:r>
      <w:r w:rsidRPr="001D3A4A">
        <w:rPr>
          <w:rFonts w:ascii="Times New Roman" w:eastAsiaTheme="minorEastAsia" w:hAnsi="Times New Roman"/>
          <w:sz w:val="20"/>
          <w:szCs w:val="20"/>
          <w:lang w:val="en-GB"/>
        </w:rPr>
        <w:t xml:space="preserve">. Androgen receptor polymorphisms (CAG repeat lengths) in androgenetic alopecia, hirsutism, and acne. </w:t>
      </w:r>
      <w:r>
        <w:rPr>
          <w:rFonts w:ascii="Times New Roman" w:eastAsiaTheme="minorEastAsia" w:hAnsi="Times New Roman"/>
          <w:sz w:val="20"/>
          <w:szCs w:val="20"/>
          <w:lang w:val="en-GB"/>
        </w:rPr>
        <w:t>J Cutan Med Surg. 1998;3(1):9</w:t>
      </w:r>
      <w:r w:rsidRPr="00D166AE">
        <w:rPr>
          <w:rFonts w:ascii="Times New Roman" w:hAnsi="Times New Roman"/>
          <w:sz w:val="20"/>
          <w:szCs w:val="20"/>
        </w:rPr>
        <w:t>–</w:t>
      </w:r>
      <w:r>
        <w:rPr>
          <w:rFonts w:ascii="Times New Roman" w:eastAsiaTheme="minorEastAsia" w:hAnsi="Times New Roman"/>
          <w:sz w:val="20"/>
          <w:szCs w:val="20"/>
          <w:lang w:val="en-GB"/>
        </w:rPr>
        <w:t>15</w:t>
      </w:r>
      <w:r w:rsidRPr="001D3A4A">
        <w:rPr>
          <w:rFonts w:ascii="Times New Roman" w:eastAsiaTheme="minorEastAsia" w:hAnsi="Times New Roman"/>
          <w:sz w:val="20"/>
          <w:szCs w:val="20"/>
          <w:lang w:val="en-GB"/>
        </w:rPr>
        <w:t>.</w:t>
      </w:r>
    </w:p>
    <w:p w14:paraId="56F82EB7" w14:textId="77777777" w:rsidR="00853F8D" w:rsidRPr="00884E7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1D3A4A">
        <w:rPr>
          <w:rFonts w:ascii="Times New Roman" w:hAnsi="Times New Roman"/>
          <w:sz w:val="20"/>
          <w:szCs w:val="20"/>
        </w:rPr>
        <w:t>Fraser</w:t>
      </w:r>
      <w:r w:rsidRPr="001D3A4A">
        <w:rPr>
          <w:rFonts w:ascii="Times New Roman" w:hAnsi="Times New Roman"/>
          <w:sz w:val="20"/>
          <w:szCs w:val="20"/>
          <w:lang w:val="en-GB"/>
        </w:rPr>
        <w:t xml:space="preserve"> IS</w:t>
      </w:r>
      <w:r w:rsidRPr="001D3A4A">
        <w:rPr>
          <w:rFonts w:ascii="Times New Roman" w:hAnsi="Times New Roman"/>
          <w:sz w:val="20"/>
          <w:szCs w:val="20"/>
        </w:rPr>
        <w:t>, Critchley</w:t>
      </w:r>
      <w:r w:rsidRPr="001D3A4A">
        <w:rPr>
          <w:rFonts w:ascii="Times New Roman" w:hAnsi="Times New Roman"/>
          <w:sz w:val="20"/>
          <w:szCs w:val="20"/>
          <w:lang w:val="en-GB"/>
        </w:rPr>
        <w:t xml:space="preserve"> HOD</w:t>
      </w:r>
      <w:r w:rsidRPr="001D3A4A">
        <w:rPr>
          <w:rFonts w:ascii="Times New Roman" w:hAnsi="Times New Roman"/>
          <w:sz w:val="20"/>
          <w:szCs w:val="20"/>
        </w:rPr>
        <w:t>, Broder</w:t>
      </w:r>
      <w:r w:rsidRPr="001D3A4A">
        <w:rPr>
          <w:rFonts w:ascii="Times New Roman" w:hAnsi="Times New Roman"/>
          <w:sz w:val="20"/>
          <w:szCs w:val="20"/>
          <w:lang w:val="en-GB"/>
        </w:rPr>
        <w:t xml:space="preserve"> M</w:t>
      </w:r>
      <w:r w:rsidRPr="001D3A4A">
        <w:rPr>
          <w:rFonts w:ascii="Times New Roman" w:hAnsi="Times New Roman"/>
          <w:sz w:val="20"/>
          <w:szCs w:val="20"/>
        </w:rPr>
        <w:t>, Munro</w:t>
      </w:r>
      <w:r w:rsidRPr="001D3A4A">
        <w:rPr>
          <w:rFonts w:ascii="Times New Roman" w:hAnsi="Times New Roman"/>
          <w:sz w:val="20"/>
          <w:szCs w:val="20"/>
          <w:lang w:val="en-GB"/>
        </w:rPr>
        <w:t xml:space="preserve"> MG. </w:t>
      </w:r>
      <w:r w:rsidRPr="001D3A4A">
        <w:rPr>
          <w:rFonts w:ascii="Times New Roman" w:hAnsi="Times New Roman"/>
          <w:sz w:val="20"/>
          <w:szCs w:val="20"/>
        </w:rPr>
        <w:t xml:space="preserve">The FIGO </w:t>
      </w:r>
      <w:r>
        <w:rPr>
          <w:rFonts w:ascii="Times New Roman" w:hAnsi="Times New Roman"/>
          <w:sz w:val="20"/>
          <w:szCs w:val="20"/>
        </w:rPr>
        <w:t>r</w:t>
      </w:r>
      <w:r w:rsidRPr="001D3A4A">
        <w:rPr>
          <w:rFonts w:ascii="Times New Roman" w:hAnsi="Times New Roman"/>
          <w:sz w:val="20"/>
          <w:szCs w:val="20"/>
        </w:rPr>
        <w:t xml:space="preserve">ecommendations on terminologies and definitions for normal and </w:t>
      </w:r>
      <w:r w:rsidRPr="001D3A4A">
        <w:rPr>
          <w:rFonts w:ascii="Times New Roman" w:hAnsi="Times New Roman"/>
          <w:sz w:val="20"/>
          <w:szCs w:val="20"/>
        </w:rPr>
        <w:t>abnormal uterine bleeding</w:t>
      </w:r>
      <w:r w:rsidRPr="001D3A4A">
        <w:rPr>
          <w:rFonts w:ascii="Times New Roman" w:hAnsi="Times New Roman"/>
          <w:sz w:val="20"/>
          <w:szCs w:val="20"/>
          <w:lang w:val="en-GB"/>
        </w:rPr>
        <w:t xml:space="preserve">. </w:t>
      </w:r>
      <w:r>
        <w:rPr>
          <w:rFonts w:ascii="Times New Roman" w:hAnsi="Times New Roman"/>
          <w:sz w:val="20"/>
          <w:szCs w:val="20"/>
        </w:rPr>
        <w:t>Semin Reprod Med</w:t>
      </w:r>
      <w:r w:rsidRPr="001D3A4A">
        <w:rPr>
          <w:rFonts w:ascii="Times New Roman" w:hAnsi="Times New Roman"/>
          <w:sz w:val="20"/>
          <w:szCs w:val="20"/>
          <w:lang w:val="en-GB"/>
        </w:rPr>
        <w:t>. 2011;</w:t>
      </w:r>
      <w:r>
        <w:rPr>
          <w:rFonts w:ascii="Times New Roman" w:hAnsi="Times New Roman"/>
          <w:sz w:val="20"/>
          <w:szCs w:val="20"/>
          <w:lang w:val="en-GB"/>
        </w:rPr>
        <w:t>29(5):383</w:t>
      </w:r>
      <w:r w:rsidRPr="00D166AE">
        <w:rPr>
          <w:rFonts w:ascii="Times New Roman" w:hAnsi="Times New Roman"/>
          <w:sz w:val="20"/>
          <w:szCs w:val="20"/>
        </w:rPr>
        <w:t>–</w:t>
      </w:r>
      <w:r>
        <w:rPr>
          <w:rFonts w:ascii="Times New Roman" w:hAnsi="Times New Roman"/>
          <w:sz w:val="20"/>
          <w:szCs w:val="20"/>
          <w:lang w:val="en-GB"/>
        </w:rPr>
        <w:t>90</w:t>
      </w:r>
      <w:r w:rsidRPr="001D3A4A">
        <w:rPr>
          <w:rFonts w:ascii="Times New Roman" w:hAnsi="Times New Roman"/>
          <w:sz w:val="20"/>
          <w:szCs w:val="20"/>
          <w:lang w:val="en-GB"/>
        </w:rPr>
        <w:t>.</w:t>
      </w:r>
    </w:p>
    <w:p w14:paraId="0A24FB33" w14:textId="77777777" w:rsidR="00853F8D" w:rsidRPr="00884E7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884E7A">
        <w:rPr>
          <w:rFonts w:ascii="Times New Roman" w:eastAsia="Times New Roman" w:hAnsi="Times New Roman" w:cs="Times New Roman"/>
          <w:sz w:val="20"/>
          <w:szCs w:val="20"/>
        </w:rPr>
        <w:t xml:space="preserve">Carvalho LML, Ferreira CN, Sóter MO, Sales MF, Rodrigues KF, Martins SR, et al. Microparticles: Inflammatory and haemostatic biomarkers in polycystic ovary syndrome. Mol Cell Endocrinol. 2017;443:155–62. </w:t>
      </w:r>
    </w:p>
    <w:p w14:paraId="47C58967" w14:textId="77777777" w:rsidR="00853F8D" w:rsidRPr="00884E7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884E7A">
        <w:rPr>
          <w:rFonts w:ascii="Times New Roman" w:eastAsia="Times New Roman" w:hAnsi="Times New Roman" w:cs="Times New Roman"/>
          <w:sz w:val="20"/>
          <w:szCs w:val="20"/>
        </w:rPr>
        <w:t>Manzoor S, Ganie MA, Amin S, Shah ZA, Bhat IA, Yousuf SD, et al. Oral contraceptive use increases risk of inflammatory and coagulatory disorders in women with polycystic ovarian syndrome: An observational study. Sci Rep. 2019;9</w:t>
      </w:r>
      <w:r>
        <w:rPr>
          <w:rFonts w:ascii="Times New Roman" w:eastAsia="Times New Roman" w:hAnsi="Times New Roman" w:cs="Times New Roman"/>
          <w:sz w:val="20"/>
          <w:szCs w:val="20"/>
        </w:rPr>
        <w:t>:10182.</w:t>
      </w:r>
      <w:r w:rsidRPr="00884E7A">
        <w:rPr>
          <w:rFonts w:ascii="Times New Roman" w:eastAsia="Times New Roman" w:hAnsi="Times New Roman" w:cs="Times New Roman"/>
          <w:sz w:val="20"/>
          <w:szCs w:val="20"/>
        </w:rPr>
        <w:t xml:space="preserve"> </w:t>
      </w:r>
    </w:p>
    <w:p w14:paraId="0034FEE7" w14:textId="77777777" w:rsidR="00853F8D" w:rsidRPr="0070611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70611A">
        <w:rPr>
          <w:rFonts w:ascii="Times New Roman" w:eastAsia="Times New Roman" w:hAnsi="Times New Roman" w:cs="Times New Roman"/>
          <w:sz w:val="20"/>
          <w:szCs w:val="20"/>
        </w:rPr>
        <w:t>Moran C, Arriaga M, Rodriguez G, Mor</w:t>
      </w:r>
      <w:r>
        <w:rPr>
          <w:rFonts w:ascii="Times New Roman" w:eastAsia="Times New Roman" w:hAnsi="Times New Roman" w:cs="Times New Roman"/>
          <w:sz w:val="20"/>
          <w:szCs w:val="20"/>
        </w:rPr>
        <w:t>an</w:t>
      </w:r>
      <w:r w:rsidRPr="0070611A">
        <w:rPr>
          <w:rFonts w:ascii="Times New Roman" w:eastAsia="Times New Roman" w:hAnsi="Times New Roman" w:cs="Times New Roman"/>
          <w:sz w:val="20"/>
          <w:szCs w:val="20"/>
        </w:rPr>
        <w:t xml:space="preserve"> S. Obesity </w:t>
      </w:r>
      <w:r>
        <w:rPr>
          <w:rFonts w:ascii="Times New Roman" w:eastAsia="Times New Roman" w:hAnsi="Times New Roman" w:cs="Times New Roman"/>
          <w:sz w:val="20"/>
          <w:szCs w:val="20"/>
        </w:rPr>
        <w:t>differentially affects phenotypes of polycystic ovary syndrome</w:t>
      </w:r>
      <w:r w:rsidRPr="007061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 J Endocrinol. 2012;2012:317241.</w:t>
      </w:r>
      <w:r w:rsidRPr="0070611A">
        <w:rPr>
          <w:rFonts w:ascii="Times New Roman" w:eastAsia="Times New Roman" w:hAnsi="Times New Roman" w:cs="Times New Roman"/>
          <w:sz w:val="20"/>
          <w:szCs w:val="20"/>
        </w:rPr>
        <w:t xml:space="preserve"> </w:t>
      </w:r>
    </w:p>
    <w:p w14:paraId="0C23862A" w14:textId="77777777" w:rsidR="00853F8D" w:rsidRPr="0070611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70611A">
        <w:rPr>
          <w:rFonts w:ascii="Times New Roman" w:eastAsia="Times New Roman" w:hAnsi="Times New Roman" w:cs="Times New Roman"/>
          <w:sz w:val="20"/>
          <w:szCs w:val="20"/>
        </w:rPr>
        <w:t>Ajmal N, Khan SZ, Shaikh R. Polycystic ovary syndrome (PCOS) and genetic predisposition: A review article. Eur J Obstet Gynecol Reprod Biol X</w:t>
      </w:r>
      <w:r>
        <w:rPr>
          <w:rFonts w:ascii="Times New Roman" w:eastAsia="Times New Roman" w:hAnsi="Times New Roman" w:cs="Times New Roman"/>
          <w:sz w:val="20"/>
          <w:szCs w:val="20"/>
        </w:rPr>
        <w:t xml:space="preserve">. </w:t>
      </w:r>
      <w:r w:rsidRPr="0070611A">
        <w:rPr>
          <w:rFonts w:ascii="Times New Roman" w:eastAsia="Times New Roman" w:hAnsi="Times New Roman" w:cs="Times New Roman"/>
          <w:sz w:val="20"/>
          <w:szCs w:val="20"/>
        </w:rPr>
        <w:t xml:space="preserve">2019;3:100060. </w:t>
      </w:r>
    </w:p>
    <w:p w14:paraId="49DEAD1C" w14:textId="77777777" w:rsidR="00853F8D" w:rsidRPr="0070611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70611A">
        <w:rPr>
          <w:rFonts w:ascii="Times New Roman" w:eastAsia="Times New Roman" w:hAnsi="Times New Roman" w:cs="Times New Roman"/>
          <w:sz w:val="20"/>
          <w:szCs w:val="20"/>
        </w:rPr>
        <w:t xml:space="preserve">Chhabra S, Gautam RK, Kulshreshtha B, Prasad A, </w:t>
      </w:r>
      <w:r>
        <w:rPr>
          <w:rFonts w:ascii="Times New Roman" w:eastAsia="Times New Roman" w:hAnsi="Times New Roman" w:cs="Times New Roman"/>
          <w:sz w:val="20"/>
          <w:szCs w:val="20"/>
        </w:rPr>
        <w:t>Sharma N</w:t>
      </w:r>
      <w:r w:rsidRPr="0070611A">
        <w:rPr>
          <w:rFonts w:ascii="Times New Roman" w:eastAsia="Times New Roman" w:hAnsi="Times New Roman" w:cs="Times New Roman"/>
          <w:sz w:val="20"/>
          <w:szCs w:val="20"/>
        </w:rPr>
        <w:t xml:space="preserve">. Hirsutism: A clinico-investigative study. Int J Trichology. 2012;4(4):246–50. </w:t>
      </w:r>
    </w:p>
    <w:p w14:paraId="7EA3E7B2" w14:textId="77777777" w:rsidR="00853F8D" w:rsidRPr="0070611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70611A">
        <w:rPr>
          <w:rFonts w:ascii="Times New Roman" w:eastAsia="Times New Roman" w:hAnsi="Times New Roman" w:cs="Times New Roman"/>
          <w:sz w:val="20"/>
          <w:szCs w:val="20"/>
        </w:rPr>
        <w:t>Harris H</w:t>
      </w:r>
      <w:r>
        <w:rPr>
          <w:rFonts w:ascii="Times New Roman" w:eastAsia="Times New Roman" w:hAnsi="Times New Roman" w:cs="Times New Roman"/>
          <w:sz w:val="20"/>
          <w:szCs w:val="20"/>
        </w:rPr>
        <w:t>R</w:t>
      </w:r>
      <w:r w:rsidRPr="0070611A">
        <w:rPr>
          <w:rFonts w:ascii="Times New Roman" w:eastAsia="Times New Roman" w:hAnsi="Times New Roman" w:cs="Times New Roman"/>
          <w:sz w:val="20"/>
          <w:szCs w:val="20"/>
        </w:rPr>
        <w:t>, Titus L</w:t>
      </w:r>
      <w:r>
        <w:rPr>
          <w:rFonts w:ascii="Times New Roman" w:eastAsia="Times New Roman" w:hAnsi="Times New Roman" w:cs="Times New Roman"/>
          <w:sz w:val="20"/>
          <w:szCs w:val="20"/>
        </w:rPr>
        <w:t>J</w:t>
      </w:r>
      <w:r w:rsidRPr="0070611A">
        <w:rPr>
          <w:rFonts w:ascii="Times New Roman" w:eastAsia="Times New Roman" w:hAnsi="Times New Roman" w:cs="Times New Roman"/>
          <w:sz w:val="20"/>
          <w:szCs w:val="20"/>
        </w:rPr>
        <w:t>, Cramer D</w:t>
      </w:r>
      <w:r>
        <w:rPr>
          <w:rFonts w:ascii="Times New Roman" w:eastAsia="Times New Roman" w:hAnsi="Times New Roman" w:cs="Times New Roman"/>
          <w:sz w:val="20"/>
          <w:szCs w:val="20"/>
        </w:rPr>
        <w:t>W,</w:t>
      </w:r>
      <w:r w:rsidRPr="0070611A">
        <w:rPr>
          <w:rFonts w:ascii="Times New Roman" w:eastAsia="Times New Roman" w:hAnsi="Times New Roman" w:cs="Times New Roman"/>
          <w:sz w:val="20"/>
          <w:szCs w:val="20"/>
        </w:rPr>
        <w:t xml:space="preserve"> Terry K</w:t>
      </w:r>
      <w:r>
        <w:rPr>
          <w:rFonts w:ascii="Times New Roman" w:eastAsia="Times New Roman" w:hAnsi="Times New Roman" w:cs="Times New Roman"/>
          <w:sz w:val="20"/>
          <w:szCs w:val="20"/>
        </w:rPr>
        <w:t>L</w:t>
      </w:r>
      <w:r w:rsidRPr="0070611A">
        <w:rPr>
          <w:rFonts w:ascii="Times New Roman" w:eastAsia="Times New Roman" w:hAnsi="Times New Roman" w:cs="Times New Roman"/>
          <w:sz w:val="20"/>
          <w:szCs w:val="20"/>
        </w:rPr>
        <w:t>. Long and irregular menstrual cycles, polycystic ovary syndrome, and ovarian cancer risk in a population-based case-control study. Int J Cancer. 2017;140(2):285–91.</w:t>
      </w:r>
    </w:p>
    <w:p w14:paraId="70FC9517" w14:textId="77777777" w:rsidR="00853F8D" w:rsidRPr="0070611A" w:rsidRDefault="00853F8D" w:rsidP="000D6C51">
      <w:pPr>
        <w:pStyle w:val="ListParagraph"/>
        <w:widowControl w:val="0"/>
        <w:numPr>
          <w:ilvl w:val="0"/>
          <w:numId w:val="1"/>
        </w:numPr>
        <w:autoSpaceDE w:val="0"/>
        <w:autoSpaceDN w:val="0"/>
        <w:adjustRightInd w:val="0"/>
        <w:spacing w:after="0" w:line="360" w:lineRule="auto"/>
        <w:ind w:left="426" w:hanging="357"/>
        <w:jc w:val="both"/>
        <w:rPr>
          <w:rFonts w:ascii="Times New Roman" w:eastAsiaTheme="minorEastAsia" w:hAnsi="Times New Roman"/>
          <w:sz w:val="20"/>
          <w:szCs w:val="20"/>
        </w:rPr>
      </w:pPr>
      <w:r w:rsidRPr="0070611A">
        <w:rPr>
          <w:rFonts w:ascii="Times New Roman" w:eastAsia="Times New Roman" w:hAnsi="Times New Roman" w:cs="Times New Roman"/>
          <w:sz w:val="20"/>
          <w:szCs w:val="20"/>
        </w:rPr>
        <w:t>Skrgatic L, Baldani DP, Cerne JZ, Ferk P, Gersak K. CAG repeat polymorphism in androgen receptor gene is not directly associated with polycystic ovary syndrome but influences serum testosterone levels. J Steroid Biochem Mol Biol</w:t>
      </w:r>
      <w:r>
        <w:rPr>
          <w:rFonts w:ascii="Times New Roman" w:eastAsia="Times New Roman" w:hAnsi="Times New Roman" w:cs="Times New Roman"/>
          <w:sz w:val="20"/>
          <w:szCs w:val="20"/>
        </w:rPr>
        <w:t xml:space="preserve">. </w:t>
      </w:r>
      <w:r w:rsidRPr="0070611A">
        <w:rPr>
          <w:rFonts w:ascii="Times New Roman" w:eastAsia="Times New Roman" w:hAnsi="Times New Roman" w:cs="Times New Roman"/>
          <w:sz w:val="20"/>
          <w:szCs w:val="20"/>
        </w:rPr>
        <w:t xml:space="preserve">2012;128(3–5):107–12. </w:t>
      </w:r>
    </w:p>
    <w:p w14:paraId="0B43E977" w14:textId="77777777" w:rsidR="00853F8D" w:rsidRPr="00853F8D" w:rsidRDefault="00853F8D" w:rsidP="000D6C51">
      <w:pPr>
        <w:widowControl w:val="0"/>
        <w:autoSpaceDE w:val="0"/>
        <w:autoSpaceDN w:val="0"/>
        <w:adjustRightInd w:val="0"/>
        <w:spacing w:after="0" w:line="360" w:lineRule="auto"/>
        <w:ind w:right="-19"/>
        <w:contextualSpacing/>
        <w:jc w:val="both"/>
        <w:rPr>
          <w:rFonts w:ascii="Times New Roman" w:hAnsi="Times New Roman"/>
          <w:bCs/>
          <w:color w:val="000000" w:themeColor="text1"/>
          <w:sz w:val="24"/>
          <w:szCs w:val="24"/>
          <w:lang w:eastAsia="ar-SA"/>
        </w:rPr>
      </w:pPr>
    </w:p>
    <w:sectPr w:rsidR="00853F8D" w:rsidRPr="00853F8D" w:rsidSect="00842EBA">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SSymbol-Medium">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6C6B"/>
    <w:multiLevelType w:val="hybridMultilevel"/>
    <w:tmpl w:val="FFB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C0032"/>
    <w:multiLevelType w:val="hybridMultilevel"/>
    <w:tmpl w:val="D278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1578D"/>
    <w:multiLevelType w:val="hybridMultilevel"/>
    <w:tmpl w:val="166EE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E5786C"/>
    <w:multiLevelType w:val="hybridMultilevel"/>
    <w:tmpl w:val="118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100B"/>
    <w:multiLevelType w:val="hybridMultilevel"/>
    <w:tmpl w:val="32F6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80F99"/>
    <w:multiLevelType w:val="hybridMultilevel"/>
    <w:tmpl w:val="1F62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C7B55"/>
    <w:multiLevelType w:val="hybridMultilevel"/>
    <w:tmpl w:val="9DCA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7764E"/>
    <w:multiLevelType w:val="hybridMultilevel"/>
    <w:tmpl w:val="F22C3822"/>
    <w:lvl w:ilvl="0" w:tplc="CA76C2D2">
      <w:start w:val="1"/>
      <w:numFmt w:val="decimal"/>
      <w:lvlText w:val="%1."/>
      <w:lvlJc w:val="left"/>
      <w:pPr>
        <w:ind w:left="786" w:hanging="36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8294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961666">
    <w:abstractNumId w:val="5"/>
  </w:num>
  <w:num w:numId="3" w16cid:durableId="1395274637">
    <w:abstractNumId w:val="0"/>
  </w:num>
  <w:num w:numId="4" w16cid:durableId="358895940">
    <w:abstractNumId w:val="1"/>
  </w:num>
  <w:num w:numId="5" w16cid:durableId="183524555">
    <w:abstractNumId w:val="6"/>
  </w:num>
  <w:num w:numId="6" w16cid:durableId="530723746">
    <w:abstractNumId w:val="3"/>
  </w:num>
  <w:num w:numId="7" w16cid:durableId="1139146843">
    <w:abstractNumId w:val="4"/>
  </w:num>
  <w:num w:numId="8" w16cid:durableId="3012316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cindy kesty">
    <w15:presenceInfo w15:providerId="Windows Live" w15:userId="8425a6ebe9495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06"/>
    <w:rsid w:val="00007220"/>
    <w:rsid w:val="000D6C51"/>
    <w:rsid w:val="00136154"/>
    <w:rsid w:val="00141C56"/>
    <w:rsid w:val="001B3BDD"/>
    <w:rsid w:val="00430FC8"/>
    <w:rsid w:val="00433A06"/>
    <w:rsid w:val="00527DA2"/>
    <w:rsid w:val="006B6937"/>
    <w:rsid w:val="00812070"/>
    <w:rsid w:val="00842EBA"/>
    <w:rsid w:val="00853F8D"/>
    <w:rsid w:val="008F4004"/>
    <w:rsid w:val="00B34FAD"/>
    <w:rsid w:val="00CB36F9"/>
    <w:rsid w:val="00D40A3D"/>
    <w:rsid w:val="00E45106"/>
    <w:rsid w:val="00E56467"/>
    <w:rsid w:val="00F1091C"/>
    <w:rsid w:val="00F20F8C"/>
    <w:rsid w:val="00F63A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6EA6"/>
  <w15:chartTrackingRefBased/>
  <w15:docId w15:val="{DCA895CF-75FE-CE46-BFB3-986ECB55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06"/>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106"/>
    <w:rPr>
      <w:color w:val="0563C1" w:themeColor="hyperlink"/>
      <w:u w:val="single"/>
    </w:rPr>
  </w:style>
  <w:style w:type="character" w:styleId="UnresolvedMention">
    <w:name w:val="Unresolved Mention"/>
    <w:basedOn w:val="DefaultParagraphFont"/>
    <w:uiPriority w:val="99"/>
    <w:semiHidden/>
    <w:unhideWhenUsed/>
    <w:rsid w:val="00E45106"/>
    <w:rPr>
      <w:color w:val="605E5C"/>
      <w:shd w:val="clear" w:color="auto" w:fill="E1DFDD"/>
    </w:rPr>
  </w:style>
  <w:style w:type="paragraph" w:styleId="HTMLPreformatted">
    <w:name w:val="HTML Preformatted"/>
    <w:basedOn w:val="Normal"/>
    <w:link w:val="HTMLPreformattedChar"/>
    <w:uiPriority w:val="99"/>
    <w:unhideWhenUsed/>
    <w:rsid w:val="00B3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34FAD"/>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853F8D"/>
    <w:pPr>
      <w:ind w:left="720"/>
      <w:contextualSpacing/>
    </w:pPr>
  </w:style>
  <w:style w:type="character" w:customStyle="1" w:styleId="ListParagraphChar">
    <w:name w:val="List Paragraph Char"/>
    <w:link w:val="ListParagraph"/>
    <w:uiPriority w:val="34"/>
    <w:locked/>
    <w:rsid w:val="00853F8D"/>
    <w:rPr>
      <w:sz w:val="22"/>
      <w:szCs w:val="22"/>
      <w:lang w:val="en-US"/>
    </w:rPr>
  </w:style>
  <w:style w:type="character" w:styleId="Emphasis">
    <w:name w:val="Emphasis"/>
    <w:basedOn w:val="DefaultParagraphFont"/>
    <w:uiPriority w:val="20"/>
    <w:qFormat/>
    <w:rsid w:val="00853F8D"/>
    <w:rPr>
      <w:i/>
      <w:iCs/>
    </w:rPr>
  </w:style>
  <w:style w:type="table" w:styleId="PlainTable2">
    <w:name w:val="Plain Table 2"/>
    <w:basedOn w:val="TableNormal"/>
    <w:uiPriority w:val="42"/>
    <w:rsid w:val="000D6C51"/>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0D6C5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png"/><Relationship Id="rId5" Type="http://schemas.openxmlformats.org/officeDocument/2006/relationships/hyperlink" Target="mailto:wahyudr22@gmail.com"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DATA%20SAMPEL%20PENELITI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Siklus MENSTRUASI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'[DATA SAMPEL PENELITIAN.xlsx]Sheet3'!$F$3</c:f>
              <c:strCache>
                <c:ptCount val="1"/>
                <c:pt idx="0">
                  <c:v>PCOS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SAMPEL PENELITIAN.xlsx]Sheet3'!$E$4:$E$6</c:f>
              <c:strCache>
                <c:ptCount val="3"/>
                <c:pt idx="0">
                  <c:v>Eumenore</c:v>
                </c:pt>
                <c:pt idx="1">
                  <c:v>Amenore</c:v>
                </c:pt>
                <c:pt idx="2">
                  <c:v>Oligomenore</c:v>
                </c:pt>
              </c:strCache>
            </c:strRef>
          </c:cat>
          <c:val>
            <c:numRef>
              <c:f>'[DATA SAMPEL PENELITIAN.xlsx]Sheet3'!$F$4:$F$6</c:f>
              <c:numCache>
                <c:formatCode>General</c:formatCode>
                <c:ptCount val="3"/>
                <c:pt idx="0">
                  <c:v>1</c:v>
                </c:pt>
                <c:pt idx="1">
                  <c:v>32</c:v>
                </c:pt>
                <c:pt idx="2">
                  <c:v>17</c:v>
                </c:pt>
              </c:numCache>
            </c:numRef>
          </c:val>
          <c:extLst>
            <c:ext xmlns:c16="http://schemas.microsoft.com/office/drawing/2014/chart" uri="{C3380CC4-5D6E-409C-BE32-E72D297353CC}">
              <c16:uniqueId val="{00000000-9B07-B140-8BB1-CEB2F0DB80D5}"/>
            </c:ext>
          </c:extLst>
        </c:ser>
        <c:ser>
          <c:idx val="1"/>
          <c:order val="1"/>
          <c:tx>
            <c:strRef>
              <c:f>'[DATA SAMPEL PENELITIAN.xlsx]Sheet3'!$G$3</c:f>
              <c:strCache>
                <c:ptCount val="1"/>
                <c:pt idx="0">
                  <c:v>Non PCOS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SAMPEL PENELITIAN.xlsx]Sheet3'!$E$4:$E$6</c:f>
              <c:strCache>
                <c:ptCount val="3"/>
                <c:pt idx="0">
                  <c:v>Eumenore</c:v>
                </c:pt>
                <c:pt idx="1">
                  <c:v>Amenore</c:v>
                </c:pt>
                <c:pt idx="2">
                  <c:v>Oligomenore</c:v>
                </c:pt>
              </c:strCache>
            </c:strRef>
          </c:cat>
          <c:val>
            <c:numRef>
              <c:f>'[DATA SAMPEL PENELITIAN.xlsx]Sheet3'!$G$4:$G$6</c:f>
              <c:numCache>
                <c:formatCode>General</c:formatCode>
                <c:ptCount val="3"/>
                <c:pt idx="0">
                  <c:v>50</c:v>
                </c:pt>
                <c:pt idx="1">
                  <c:v>0</c:v>
                </c:pt>
                <c:pt idx="2">
                  <c:v>0</c:v>
                </c:pt>
              </c:numCache>
            </c:numRef>
          </c:val>
          <c:extLst>
            <c:ext xmlns:c16="http://schemas.microsoft.com/office/drawing/2014/chart" uri="{C3380CC4-5D6E-409C-BE32-E72D297353CC}">
              <c16:uniqueId val="{00000001-9B07-B140-8BB1-CEB2F0DB80D5}"/>
            </c:ext>
          </c:extLst>
        </c:ser>
        <c:dLbls>
          <c:showLegendKey val="0"/>
          <c:showVal val="1"/>
          <c:showCatName val="0"/>
          <c:showSerName val="0"/>
          <c:showPercent val="0"/>
          <c:showBubbleSize val="0"/>
        </c:dLbls>
        <c:gapWidth val="150"/>
        <c:shape val="box"/>
        <c:axId val="-588252496"/>
        <c:axId val="-588907904"/>
        <c:axId val="0"/>
      </c:bar3DChart>
      <c:catAx>
        <c:axId val="-588252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907904"/>
        <c:crosses val="autoZero"/>
        <c:auto val="1"/>
        <c:lblAlgn val="ctr"/>
        <c:lblOffset val="100"/>
        <c:noMultiLvlLbl val="0"/>
      </c:catAx>
      <c:valAx>
        <c:axId val="-58890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5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dr.cindy kesty</dc:creator>
  <cp:keywords/>
  <dc:description/>
  <cp:lastModifiedBy>lenovo</cp:lastModifiedBy>
  <cp:revision>2</cp:revision>
  <dcterms:created xsi:type="dcterms:W3CDTF">2025-02-08T05:46:00Z</dcterms:created>
  <dcterms:modified xsi:type="dcterms:W3CDTF">2025-02-08T05:46:00Z</dcterms:modified>
</cp:coreProperties>
</file>